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2D" w:rsidRDefault="00215E2D" w:rsidP="00215E2D">
      <w:pPr>
        <w:shd w:val="clear" w:color="auto" w:fill="FFFFFF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From: C.Fernie &amp; Co S.A.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February 4th 2020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:rsidR="00215E2D" w:rsidRDefault="00215E2D" w:rsidP="00215E2D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REF: WATER CONSERVATION STRATEGIES AT THE</w:t>
      </w:r>
    </w:p>
    <w:p w:rsidR="00215E2D" w:rsidRDefault="00215E2D" w:rsidP="00215E2D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         PANAMA CANAL - DRAFT SITUATION - TRANSIT</w:t>
      </w:r>
    </w:p>
    <w:p w:rsidR="00215E2D" w:rsidRDefault="00215E2D" w:rsidP="00215E2D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         PREBOOKING CHANGES</w:t>
      </w:r>
    </w:p>
    <w:p w:rsidR="00215E2D" w:rsidRDefault="00215E2D" w:rsidP="00215E2D">
      <w:pPr>
        <w:shd w:val="clear" w:color="auto" w:fill="FDFDFD"/>
        <w:rPr>
          <w:rFonts w:ascii="Arial" w:hAnsi="Arial" w:cs="Arial"/>
          <w:color w:val="000000"/>
          <w:sz w:val="20"/>
          <w:szCs w:val="20"/>
        </w:rPr>
      </w:pP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Further to our January 28th Canal Water conservation update, the Canal Authority 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provided additional clarifications during a seminar held on Thursday January 30th, 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which included the following: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Water Surcharge: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There is NO expiration date for the "fixed" nor "variable" surcharges, and they are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both here to remain   permanently, as part of the "normal" transit expenses, in order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to help fund projects that are intended   to guarantee fresh water supply for the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Panama Canal over the next four to ten years and beyond.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</w:rPr>
      </w:pP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  FYG, t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CFDFE"/>
        </w:rPr>
        <w:t xml:space="preserve">he Canal Authority Hydrologists informed that about 50% of Republic of Panama 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CFDFE"/>
        </w:rPr>
        <w:t>   population depends     on the Canal basin lakes Madden (Alhajuela) and Gatun for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CFDFE"/>
        </w:rPr>
        <w:t xml:space="preserve">   potable water source, which takes priority over supplying the Canal Authority for the 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CFDFE"/>
        </w:rPr>
        <w:t>   water supply to operate the Panama Canal.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</w:rPr>
      </w:pP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  The "fixed"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DFDFD"/>
        </w:rPr>
        <w:t>Fresh Water surcharge will be subject to vessel (LOA): USD $</w:t>
      </w:r>
      <w:hyperlink r:id="rId7" w:tgtFrame="_blank" w:history="1">
        <w:r>
          <w:rPr>
            <w:rStyle w:val="Hyperlink"/>
            <w:rFonts w:ascii="Arial" w:eastAsia="Times New Roman" w:hAnsi="Arial" w:cs="Arial"/>
            <w:color w:val="000000"/>
            <w:sz w:val="24"/>
            <w:szCs w:val="24"/>
          </w:rPr>
          <w:t xml:space="preserve">2,500.00 </w:t>
        </w:r>
      </w:hyperlink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 </w:t>
      </w:r>
      <w:hyperlink r:id="rId8" w:tgtFrame="_blank" w:history="1">
        <w:r>
          <w:rPr>
            <w:rStyle w:val="Hyperlink"/>
            <w:rFonts w:ascii="Arial" w:eastAsia="Times New Roman" w:hAnsi="Arial" w:cs="Arial"/>
            <w:color w:val="000000"/>
            <w:sz w:val="24"/>
            <w:szCs w:val="24"/>
          </w:rPr>
          <w:t>(125</w:t>
        </w:r>
      </w:hyperlink>
      <w:r>
        <w:rPr>
          <w:rFonts w:ascii="Arial" w:eastAsia="Times New Roman" w:hAnsi="Arial" w:cs="Arial"/>
          <w:color w:val="000000"/>
          <w:sz w:val="24"/>
          <w:szCs w:val="24"/>
          <w:shd w:val="clear" w:color="auto" w:fill="FDFDFD"/>
        </w:rPr>
        <w:t> to 200 FT LOA); USD $</w:t>
      </w:r>
      <w:hyperlink r:id="rId9" w:tgtFrame="_blank" w:history="1">
        <w:r>
          <w:rPr>
            <w:rStyle w:val="Hyperlink"/>
            <w:rFonts w:ascii="Arial" w:eastAsia="Times New Roman" w:hAnsi="Arial" w:cs="Arial"/>
            <w:color w:val="000000"/>
            <w:sz w:val="24"/>
            <w:szCs w:val="24"/>
            <w:shd w:val="clear" w:color="auto" w:fill="FDFDFD"/>
          </w:rPr>
          <w:t>5,000.00 (200</w:t>
        </w:r>
      </w:hyperlink>
      <w:r>
        <w:rPr>
          <w:rFonts w:ascii="Arial" w:eastAsia="Times New Roman" w:hAnsi="Arial" w:cs="Arial"/>
          <w:color w:val="000000"/>
          <w:sz w:val="24"/>
          <w:szCs w:val="24"/>
          <w:shd w:val="clear" w:color="auto" w:fill="FDFDFD"/>
        </w:rPr>
        <w:t> to 300 FT LOA); and USD $</w:t>
      </w:r>
      <w:hyperlink r:id="rId10" w:tgtFrame="_blank" w:history="1">
        <w:r>
          <w:rPr>
            <w:rStyle w:val="Hyperlink"/>
            <w:rFonts w:ascii="Arial" w:eastAsia="Times New Roman" w:hAnsi="Arial" w:cs="Arial"/>
            <w:color w:val="000000"/>
            <w:sz w:val="24"/>
            <w:szCs w:val="24"/>
          </w:rPr>
          <w:t xml:space="preserve">10,000.00 </w:t>
        </w:r>
      </w:hyperlink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 </w:t>
      </w:r>
      <w:hyperlink r:id="rId11" w:tgtFrame="_blank" w:history="1">
        <w:r>
          <w:rPr>
            <w:rStyle w:val="Hyperlink"/>
            <w:rFonts w:ascii="Arial" w:eastAsia="Times New Roman" w:hAnsi="Arial" w:cs="Arial"/>
            <w:color w:val="000000"/>
            <w:sz w:val="24"/>
            <w:szCs w:val="24"/>
          </w:rPr>
          <w:t>(300</w:t>
        </w:r>
      </w:hyperlink>
      <w:r>
        <w:rPr>
          <w:rFonts w:ascii="Arial" w:eastAsia="Times New Roman" w:hAnsi="Arial" w:cs="Arial"/>
          <w:color w:val="000000"/>
          <w:sz w:val="24"/>
          <w:szCs w:val="24"/>
          <w:shd w:val="clear" w:color="auto" w:fill="FDFDFD"/>
        </w:rPr>
        <w:t> FT and over).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The deciding factor for the percentage of the "variable"  fee will be the level of Gatun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  lake. Based on the projected lake level at the time of implementation on Feb 15th, the  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variable fee is expected to be set somewhere between 4% to 5% of the Canal tolls for</w:t>
      </w:r>
    </w:p>
    <w:p w:rsidR="00215E2D" w:rsidRDefault="00215E2D" w:rsidP="00215E2D">
      <w:pPr>
        <w:shd w:val="clear" w:color="auto" w:fill="FDFDFD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each respective vessel.</w:t>
      </w:r>
    </w:p>
    <w:p w:rsidR="00215E2D" w:rsidRDefault="00215E2D" w:rsidP="00215E2D">
      <w:pPr>
        <w:shd w:val="clear" w:color="auto" w:fill="FDFDFD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D" w:rsidRDefault="00215E2D" w:rsidP="00215E2D">
      <w:pPr>
        <w:shd w:val="clear" w:color="auto" w:fill="FDFDF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 </w:t>
      </w:r>
      <w:r>
        <w:rPr>
          <w:rFonts w:ascii="Arial" w:hAnsi="Arial" w:cs="Arial"/>
          <w:color w:val="000000"/>
          <w:sz w:val="24"/>
          <w:szCs w:val="24"/>
          <w:shd w:val="clear" w:color="auto" w:fill="FCFDFE"/>
        </w:rPr>
        <w:t xml:space="preserve"> The Canal Authority will provide a platform that will allow 60-day real-time projection </w:t>
      </w:r>
    </w:p>
    <w:p w:rsidR="00215E2D" w:rsidRDefault="00215E2D" w:rsidP="00215E2D">
      <w:pPr>
        <w:shd w:val="clear" w:color="auto" w:fill="FDFDF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CFDFE"/>
        </w:rPr>
        <w:t>    on Gatun Lake levels in order to determine the expected "variable" surcharge.</w:t>
      </w:r>
      <w:r>
        <w:rPr>
          <w:rFonts w:ascii="Arial" w:hAnsi="Arial" w:cs="Arial"/>
          <w:color w:val="000000"/>
          <w:sz w:val="24"/>
          <w:szCs w:val="24"/>
        </w:rPr>
        <w:t> </w:t>
      </w:r>
    </w:p>
    <w:p w:rsidR="00215E2D" w:rsidRDefault="00215E2D" w:rsidP="00215E2D">
      <w:pPr>
        <w:shd w:val="clear" w:color="auto" w:fill="FDFDF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15E2D" w:rsidRDefault="00215E2D" w:rsidP="00215E2D">
      <w:pPr>
        <w:shd w:val="clear" w:color="auto" w:fill="FDFDF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 Once the rains start and the lake level reaches 85.5ft and over, the variable fee will</w:t>
      </w:r>
    </w:p>
    <w:p w:rsidR="00215E2D" w:rsidRDefault="00215E2D" w:rsidP="00215E2D">
      <w:pPr>
        <w:shd w:val="clear" w:color="auto" w:fill="FDFDF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  be set at 1% and will stay at 1% for as long as the Gatun lake level remains greater </w:t>
      </w:r>
    </w:p>
    <w:p w:rsidR="00215E2D" w:rsidRDefault="00215E2D" w:rsidP="00215E2D">
      <w:pPr>
        <w:shd w:val="clear" w:color="auto" w:fill="FDFDF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  than 85.5ft. 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Restrictions in Transit Capacity and the reduction in the number of Prebooking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slots: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The Canal Authority have reiterated that an average of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30 lockages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 will be scheduled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on a daily basis from Feb 15th to May 15th or until levels in Gatun lake begin to rise.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The above will be a reduction of the approx 35 lockages which is the current number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being scheduled now as the result of certain Water Conservation measures that are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already in place since October 2019 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In past years with water shortages, the Canal Authority have dealt with the matter through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the reduction of the max allowable transit drafts and NOT by limiting the number of lockages. 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  The drastic reduction in the number of daily lockages is likely to cause large queues due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waiting time for transit.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The intended 30 lockages per day is a combined number for the Neo (New) locks and the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Panamax (Old) locks. This means that the Panamax locks will be handling around 20 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  lockages per day which is the equivalent to having one lane closed for maintenance works.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The main difference here is that maintenance works are usually limited to a maximum of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  2 weeks whereas in this case, we are looking at an extended period from mid Feb to mid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May and possibly beyond.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Changes to the Prebooking rules: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The Prebooking system continues to be heavily utilized with 2nd period slots being taken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well in advance of the transit dates desired.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The Prebooking system will begin to operate under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Condition 1.a </w:t>
      </w:r>
      <w:r>
        <w:rPr>
          <w:rFonts w:ascii="Arial" w:eastAsia="Times New Roman" w:hAnsi="Arial" w:cs="Arial"/>
          <w:color w:val="000000"/>
          <w:sz w:val="24"/>
          <w:szCs w:val="24"/>
        </w:rPr>
        <w:t>which reduces the total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number of daily booking slots from 31 to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27 slots. </w:t>
      </w:r>
      <w:r>
        <w:rPr>
          <w:rFonts w:ascii="Arial" w:eastAsia="Times New Roman" w:hAnsi="Arial" w:cs="Arial"/>
          <w:color w:val="000000"/>
          <w:sz w:val="24"/>
          <w:szCs w:val="24"/>
        </w:rPr>
        <w:t>There will be a total of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19 slots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 for the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Panamax locks (13 for Large-Supers-Panamax vsl and 6 for regular vsls) and a total of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8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  slots </w:t>
      </w:r>
      <w:r>
        <w:rPr>
          <w:rFonts w:ascii="Arial" w:eastAsia="Times New Roman" w:hAnsi="Arial" w:cs="Arial"/>
          <w:color w:val="000000"/>
          <w:sz w:val="24"/>
          <w:szCs w:val="24"/>
        </w:rPr>
        <w:t>for Neo-Panamax vessels.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There will now be a total of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TWO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additional booking slots offered through the auction process,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  one for Supers and one for Regulars, during the 3rd booking period only, regardless of the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   booking condition in effect at the time. These auctions slots will only become available once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  all the "normal" booking slots for that date, for either Supers or Regulars, independent of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one another, have been allocated.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 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It is highly recommended to try to Prebook vessels transits as early as reasonably possible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as the booking slots will be in extremely high demand considering the reduced number of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lockages and the anticipated delays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 Beginning on Feb 15th, 2020, the Prebooking fees for all slots allocated during the Booking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Periods 1, 1.a, 2, including the special period for passenger vessels, must be paid in full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 no later than 48 hrs after the confirmation has been received by the Canal Authority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that a slot has been awarded to the vessel. 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 Lack of payment confirmation within 48 hours will void the transaction, losing the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booked slot awarded and return to a "non-booked" status.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The Panama Canal Authority invoices for these payments will become available within a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  period of 5 to 7 working days, on average, after payment has been processed by the 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Canal Authority.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Vessel Visit Creation Fee (ETA handling fee):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 </w:t>
      </w:r>
      <w:r>
        <w:rPr>
          <w:rFonts w:ascii="Arial" w:eastAsia="Times New Roman" w:hAnsi="Arial" w:cs="Arial"/>
          <w:color w:val="000000"/>
          <w:sz w:val="24"/>
          <w:szCs w:val="24"/>
        </w:rPr>
        <w:t>A handling service fee will now be charged by the Canal Authority, at the time an ETA with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a transit itinerary is created, for all vessels with 38.1 meters (125 feet) LOA or more, as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follows: (Per Transit Itinerary/ETA created)</w:t>
      </w:r>
    </w:p>
    <w:p w:rsidR="00215E2D" w:rsidRDefault="00215E2D" w:rsidP="00215E2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USD 1,500 for vessels with beams less than 27.74 meters (91 feet)</w:t>
      </w:r>
    </w:p>
    <w:p w:rsidR="00215E2D" w:rsidRDefault="00215E2D" w:rsidP="00215E2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USD 5,000 for vessels with beams between 27.74 meters (91 feet) and 32.62 meters (107 feet)</w:t>
      </w:r>
    </w:p>
    <w:p w:rsidR="00215E2D" w:rsidRDefault="00215E2D" w:rsidP="00215E2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USD 5,000 for vessels with beams greater than 32.63 meters (107 feet)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above-mentioned fee shall be paid no later than 48 hrs after confirmation by the Canal Authority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that the ETA and transit itinerary have been accepted. This fee will be deducted from the vessel's tolls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invoice on completion of transit. If the ETA and visit is cancelled this fee will NOT be refunded.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Failure to comply will result in the cancellation of the ETA/Transit Visit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- Short ETA's (created less than the minimum 96hrs) will require payment (via bank guarantee)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within 24 hrs of the ETA/Visit creation to avoid cancellation of the visit.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 shall continue to keep you updated with further advisories and information as/when received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from the Canal Authority</w:t>
      </w: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215E2D" w:rsidRDefault="00215E2D" w:rsidP="00215E2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Best regards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85"/>
        <w:gridCol w:w="7812"/>
      </w:tblGrid>
      <w:tr w:rsidR="00215E2D" w:rsidTr="00215E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2D" w:rsidRDefault="00215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2940" cy="762000"/>
                  <wp:effectExtent l="0" t="0" r="3810" b="0"/>
                  <wp:docPr id="1" name="Picture 1" descr="C. Fernie &amp; CO. S.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. Fernie &amp; CO. S.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2D" w:rsidRDefault="00215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808080"/>
                <w:sz w:val="20"/>
                <w:szCs w:val="20"/>
              </w:rPr>
              <w:t>Charles "Andre" Perret</w:t>
            </w:r>
            <w:r>
              <w:rPr>
                <w:rFonts w:ascii="Verdana" w:eastAsia="Times New Roman" w:hAnsi="Verdana" w:cs="Times New Roman"/>
                <w:color w:val="888888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iCs/>
                <w:color w:val="888888"/>
                <w:sz w:val="20"/>
                <w:szCs w:val="20"/>
              </w:rPr>
              <w:t>, Manager P&amp;I Department - and Operations Dept.</w:t>
            </w:r>
          </w:p>
          <w:p w:rsidR="00215E2D" w:rsidRDefault="00215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808080"/>
                <w:sz w:val="20"/>
                <w:szCs w:val="20"/>
              </w:rPr>
              <w:t>Tel: (507) 211-9488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FF6600"/>
                <w:sz w:val="20"/>
                <w:szCs w:val="20"/>
              </w:rPr>
              <w:t>|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808080"/>
                <w:sz w:val="20"/>
                <w:szCs w:val="20"/>
              </w:rPr>
              <w:t xml:space="preserve">Fax: (507) 211-9450 </w:t>
            </w:r>
            <w:r>
              <w:rPr>
                <w:rFonts w:ascii="Verdana" w:eastAsia="Times New Roman" w:hAnsi="Verdana" w:cs="Times New Roman"/>
                <w:color w:val="FF6600"/>
                <w:sz w:val="20"/>
                <w:szCs w:val="20"/>
              </w:rPr>
              <w:t xml:space="preserve">| </w:t>
            </w:r>
            <w:r>
              <w:rPr>
                <w:rFonts w:ascii="Verdana" w:eastAsia="Times New Roman" w:hAnsi="Verdana" w:cs="Times New Roman"/>
                <w:color w:val="808080"/>
                <w:sz w:val="20"/>
                <w:szCs w:val="20"/>
              </w:rPr>
              <w:t>Mobile: (507) 6617-3229</w:t>
            </w:r>
            <w:r>
              <w:rPr>
                <w:rFonts w:ascii="Verdana" w:eastAsia="Times New Roman" w:hAnsi="Verdana" w:cs="Times New Roman"/>
                <w:color w:val="808080"/>
                <w:sz w:val="20"/>
                <w:szCs w:val="20"/>
              </w:rPr>
              <w:br/>
            </w:r>
          </w:p>
          <w:p w:rsidR="00215E2D" w:rsidRDefault="00215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Hyperlink"/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ferniepi@cfernie.com</w:t>
              </w:r>
            </w:hyperlink>
            <w:r>
              <w:rPr>
                <w:rFonts w:ascii="Verdana" w:eastAsia="Times New Roman" w:hAnsi="Verdana" w:cs="Times New Roman"/>
                <w:color w:val="666699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FF6600"/>
                <w:sz w:val="20"/>
                <w:szCs w:val="20"/>
              </w:rPr>
              <w:t xml:space="preserve">| </w:t>
            </w:r>
            <w:hyperlink r:id="rId14" w:tgtFrame="_blank" w:history="1">
              <w:r>
                <w:rPr>
                  <w:rStyle w:val="Hyperlink"/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www.cfernie.com</w:t>
              </w:r>
            </w:hyperlink>
            <w:r>
              <w:rPr>
                <w:rFonts w:ascii="Verdana" w:eastAsia="Times New Roman" w:hAnsi="Verdana" w:cs="Times New Roman"/>
                <w:color w:val="666699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as Agents only</w:t>
            </w:r>
          </w:p>
        </w:tc>
      </w:tr>
    </w:tbl>
    <w:p w:rsidR="007E3DB1" w:rsidRPr="00657EB5" w:rsidRDefault="007E3DB1">
      <w:pPr>
        <w:rPr>
          <w:rFonts w:asciiTheme="minorBidi" w:hAnsiTheme="minorBidi" w:cstheme="minorBidi"/>
        </w:rPr>
      </w:pPr>
      <w:bookmarkStart w:id="0" w:name="_GoBack"/>
      <w:bookmarkEnd w:id="0"/>
    </w:p>
    <w:sectPr w:rsidR="007E3DB1" w:rsidRPr="00657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2D" w:rsidRDefault="00215E2D" w:rsidP="00657EB5">
      <w:r>
        <w:separator/>
      </w:r>
    </w:p>
  </w:endnote>
  <w:endnote w:type="continuationSeparator" w:id="0">
    <w:p w:rsidR="00215E2D" w:rsidRDefault="00215E2D" w:rsidP="0065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2D" w:rsidRDefault="00215E2D" w:rsidP="00657EB5">
      <w:r>
        <w:separator/>
      </w:r>
    </w:p>
  </w:footnote>
  <w:footnote w:type="continuationSeparator" w:id="0">
    <w:p w:rsidR="00215E2D" w:rsidRDefault="00215E2D" w:rsidP="0065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63777"/>
    <w:multiLevelType w:val="multilevel"/>
    <w:tmpl w:val="05E8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2D"/>
    <w:rsid w:val="00215E2D"/>
    <w:rsid w:val="00657EB5"/>
    <w:rsid w:val="007E3DB1"/>
    <w:rsid w:val="008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21A99E-E6A1-418B-B9B6-008AE5AE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2D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E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EB5"/>
  </w:style>
  <w:style w:type="paragraph" w:styleId="Footer">
    <w:name w:val="footer"/>
    <w:basedOn w:val="Normal"/>
    <w:link w:val="FooterChar"/>
    <w:uiPriority w:val="99"/>
    <w:unhideWhenUsed/>
    <w:rsid w:val="00657E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EB5"/>
  </w:style>
  <w:style w:type="character" w:styleId="Hyperlink">
    <w:name w:val="Hyperlink"/>
    <w:basedOn w:val="DefaultParagraphFont"/>
    <w:uiPriority w:val="99"/>
    <w:semiHidden/>
    <w:unhideWhenUsed/>
    <w:rsid w:val="00215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2,500.00%20(125" TargetMode="External"/><Relationship Id="rId13" Type="http://schemas.openxmlformats.org/officeDocument/2006/relationships/hyperlink" Target="mailto:ferniepi@cfernie.com" TargetMode="External"/><Relationship Id="rId3" Type="http://schemas.openxmlformats.org/officeDocument/2006/relationships/settings" Target="settings.xml"/><Relationship Id="rId7" Type="http://schemas.openxmlformats.org/officeDocument/2006/relationships/hyperlink" Target="callto:2,500.00%20(125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allto:10,000.00%20(3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allto:10,000.00%20(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allto:5,000.00%20(200" TargetMode="External"/><Relationship Id="rId14" Type="http://schemas.openxmlformats.org/officeDocument/2006/relationships/hyperlink" Target="http://www.cfern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Miller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Tan</dc:creator>
  <cp:keywords/>
  <dc:description/>
  <cp:lastModifiedBy>Jacqueline Tan</cp:lastModifiedBy>
  <cp:revision>1</cp:revision>
  <dcterms:created xsi:type="dcterms:W3CDTF">2020-02-05T12:11:00Z</dcterms:created>
  <dcterms:modified xsi:type="dcterms:W3CDTF">2020-02-05T12:11:00Z</dcterms:modified>
</cp:coreProperties>
</file>