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CF" w:rsidRPr="00266C0B" w:rsidRDefault="004465FF" w:rsidP="00266C0B">
      <w:pPr>
        <w:pStyle w:val="Title"/>
        <w:jc w:val="center"/>
        <w:rPr>
          <w:sz w:val="36"/>
          <w:szCs w:val="36"/>
        </w:rPr>
      </w:pPr>
      <w:r w:rsidRPr="004465FF">
        <w:rPr>
          <w:rFonts w:eastAsia="DengXian" w:hint="eastAsia"/>
          <w:sz w:val="36"/>
          <w:szCs w:val="36"/>
        </w:rPr>
        <w:t>塞内加尔的海关罚款和移民管制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</w:p>
    <w:p w:rsidR="00152ACF" w:rsidRPr="00266C0B" w:rsidRDefault="004465FF" w:rsidP="00152ACF">
      <w:pPr>
        <w:rPr>
          <w:rFonts w:asciiTheme="minorBidi" w:hAnsiTheme="minorBidi" w:cstheme="minorBidi"/>
          <w:b/>
          <w:bCs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b/>
          <w:bCs/>
          <w:sz w:val="24"/>
          <w:szCs w:val="24"/>
        </w:rPr>
        <w:t>海关罚款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</w:p>
    <w:p w:rsidR="00152ACF" w:rsidRPr="00406D01" w:rsidRDefault="004465FF" w:rsidP="00152ACF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近年来，达喀尔的海关罚款变得更加频繁和昂贵。</w:t>
      </w:r>
      <w:r w:rsidRPr="004465FF">
        <w:rPr>
          <w:rFonts w:asciiTheme="minorBidi" w:eastAsia="DengXian" w:hAnsiTheme="minorBidi" w:cstheme="minorBidi"/>
          <w:sz w:val="24"/>
          <w:szCs w:val="24"/>
        </w:rPr>
        <w:t xml:space="preserve">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几十万美元的罚款司空见惯，有一次甚至被处以百万美元的罚款。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  <w:bookmarkStart w:id="0" w:name="_GoBack"/>
      <w:bookmarkEnd w:id="0"/>
    </w:p>
    <w:p w:rsidR="00152ACF" w:rsidRPr="00406D01" w:rsidRDefault="004465FF" w:rsidP="00152ACF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/>
          <w:sz w:val="24"/>
          <w:szCs w:val="24"/>
        </w:rPr>
        <w:t xml:space="preserve">Budd Senegal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报告说，此外，运载袋装或散装货物的船只现在被海关扣留的风险更高。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406D01" w:rsidRDefault="004465FF" w:rsidP="00152ACF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塞内加尔海关的两个不同部门负责对船只进行管制。</w:t>
      </w:r>
      <w:r w:rsidRPr="004465FF">
        <w:rPr>
          <w:rFonts w:asciiTheme="minorBidi" w:eastAsia="DengXian" w:hAnsiTheme="minorBidi" w:cstheme="minorBidi"/>
          <w:sz w:val="24"/>
          <w:szCs w:val="24"/>
        </w:rPr>
        <w:t xml:space="preserve">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两者都可以征收罚款：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266C0B" w:rsidRDefault="004465FF" w:rsidP="00152ACF">
      <w:pPr>
        <w:rPr>
          <w:rFonts w:asciiTheme="minorBidi" w:hAnsiTheme="minorBidi" w:cstheme="minorBidi"/>
          <w:b/>
          <w:bCs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b/>
          <w:bCs/>
          <w:sz w:val="24"/>
          <w:szCs w:val="24"/>
        </w:rPr>
        <w:t>海关散装和袋装货物分部</w:t>
      </w:r>
      <w:r w:rsidRPr="004465FF">
        <w:rPr>
          <w:rFonts w:asciiTheme="minorBidi" w:eastAsia="DengXian" w:hAnsiTheme="minorBidi" w:cstheme="minorBidi"/>
          <w:b/>
          <w:bCs/>
          <w:sz w:val="24"/>
          <w:szCs w:val="24"/>
        </w:rPr>
        <w:t xml:space="preserve"> (Service des Produits Pondereux)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</w:p>
    <w:p w:rsidR="00152ACF" w:rsidRPr="00406D01" w:rsidRDefault="004465FF" w:rsidP="003C1CC9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自</w:t>
      </w:r>
      <w:r w:rsidRPr="004465FF">
        <w:rPr>
          <w:rFonts w:asciiTheme="minorBidi" w:eastAsia="DengXian" w:hAnsiTheme="minorBidi" w:cstheme="minorBidi"/>
          <w:sz w:val="24"/>
          <w:szCs w:val="24"/>
        </w:rPr>
        <w:t xml:space="preserve"> 2019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年初以来，海关罚款的风险增加，因为海关的散装和袋装货物分部一直在监控卸货操作，如果地磅记录的货物数量和货物列表上显示的数量有任何差异（甚至是溢卸货物），则会自动征收罚款。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406D01" w:rsidRDefault="004465FF" w:rsidP="00722F8B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根据法律，这种差异可能被视为企图逃避关税，因此，无论是溢卸还是短卸的货物都将被处以罚款。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406D01" w:rsidRDefault="004465FF" w:rsidP="00152ACF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我们现在注意到，当船舶承运人预计在周末完成散装或袋装货物的卸货时，海关将扣留船舶，以确保支付可能适用的任何罚款。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406D01" w:rsidRDefault="004465FF" w:rsidP="00133825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在这种情况下，船舶应立即联系其保赔险通代，以期与海关协商并确保船舶能够准时启航。我们还建议任命一名检验师来监控卸货操作并进行地磅。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765861" w:rsidRDefault="004465FF" w:rsidP="00152ACF">
      <w:pPr>
        <w:rPr>
          <w:rFonts w:asciiTheme="minorBidi" w:hAnsiTheme="minorBidi" w:cstheme="minorBidi"/>
          <w:b/>
          <w:bCs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b/>
          <w:bCs/>
          <w:sz w:val="24"/>
          <w:szCs w:val="24"/>
        </w:rPr>
        <w:t>海关港口监督分部</w:t>
      </w:r>
      <w:r w:rsidRPr="004465FF">
        <w:rPr>
          <w:rFonts w:asciiTheme="minorBidi" w:eastAsia="DengXian" w:hAnsiTheme="minorBidi" w:cstheme="minorBidi"/>
          <w:b/>
          <w:bCs/>
          <w:sz w:val="24"/>
          <w:szCs w:val="24"/>
        </w:rPr>
        <w:t xml:space="preserve"> (Service de Surveillance Portuaire)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</w:p>
    <w:p w:rsidR="00152ACF" w:rsidRPr="00406D01" w:rsidRDefault="004465FF" w:rsidP="00765861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该分部有权对燃料、船舶物料、个人财物或过境或转运货物的申报中发现的任何差异处以罚款。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406D01" w:rsidRDefault="004465FF" w:rsidP="00152ACF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摘要中必须提供所有商品的详细描述。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lastRenderedPageBreak/>
        <w:t xml:space="preserve"> </w:t>
      </w:r>
    </w:p>
    <w:p w:rsidR="00152ACF" w:rsidRPr="00406D01" w:rsidRDefault="004465FF" w:rsidP="00FE1C35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为降低这些风险，</w:t>
      </w:r>
      <w:r w:rsidRPr="004465FF">
        <w:rPr>
          <w:rFonts w:asciiTheme="minorBidi" w:eastAsia="DengXian" w:hAnsiTheme="minorBidi" w:cstheme="minorBidi"/>
          <w:sz w:val="24"/>
          <w:szCs w:val="24"/>
        </w:rPr>
        <w:t xml:space="preserve">Budd Senegal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建议船舶特别注意，确保以下档或申报完全准确：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货物舱单（表明任何转运或过境的货物）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提单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停靠港口清单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船员名单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船员个人物品清单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保税物资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食品供应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油漆库存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化学品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灭火器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泡沫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二氧化碳</w:t>
      </w:r>
    </w:p>
    <w:p w:rsidR="00152ACF" w:rsidRPr="003159FB" w:rsidRDefault="004465FF" w:rsidP="003159FB">
      <w:pPr>
        <w:pStyle w:val="ListParagraph"/>
        <w:numPr>
          <w:ilvl w:val="0"/>
          <w:numId w:val="4"/>
        </w:numPr>
        <w:ind w:left="567" w:hanging="567"/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详细说明以下数量的燃油申报：</w:t>
      </w:r>
    </w:p>
    <w:p w:rsidR="00152ACF" w:rsidRPr="003159FB" w:rsidRDefault="004465FF" w:rsidP="003159FB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润滑油</w:t>
      </w:r>
    </w:p>
    <w:p w:rsidR="00152ACF" w:rsidRPr="003159FB" w:rsidRDefault="004465FF" w:rsidP="003159FB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柴油</w:t>
      </w:r>
    </w:p>
    <w:p w:rsidR="00152ACF" w:rsidRPr="003159FB" w:rsidRDefault="004465FF" w:rsidP="003159FB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燃油</w:t>
      </w:r>
    </w:p>
    <w:p w:rsidR="003159FB" w:rsidRDefault="003159FB" w:rsidP="003159FB">
      <w:pPr>
        <w:pStyle w:val="ListParagraph"/>
        <w:ind w:left="927"/>
        <w:rPr>
          <w:rFonts w:asciiTheme="minorBidi" w:hAnsiTheme="minorBidi" w:cstheme="minorBidi"/>
          <w:sz w:val="24"/>
          <w:szCs w:val="24"/>
          <w:lang w:eastAsia="zh-TW"/>
        </w:rPr>
      </w:pPr>
    </w:p>
    <w:p w:rsidR="00152ACF" w:rsidRPr="003159FB" w:rsidRDefault="004465FF" w:rsidP="003159FB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以及储罐（包括集水槽）、圆桶、油罐和污泥中的数量。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406D01" w:rsidRDefault="004465FF" w:rsidP="00152ACF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错误申报上述任何物品，包括过境货物，也可能被视为企图逃避缴纳关税。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406D01" w:rsidRDefault="004465FF" w:rsidP="00152ACF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由此产生的海关罚款是根据《塞内加尔海关法》第</w:t>
      </w:r>
      <w:r w:rsidRPr="004465FF">
        <w:rPr>
          <w:rFonts w:asciiTheme="minorBidi" w:eastAsia="DengXian" w:hAnsiTheme="minorBidi" w:cstheme="minorBidi"/>
          <w:sz w:val="24"/>
          <w:szCs w:val="24"/>
        </w:rPr>
        <w:t xml:space="preserve"> 62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条征收的，该条规定：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3159FB" w:rsidRDefault="004465FF" w:rsidP="003159FB">
      <w:pPr>
        <w:pStyle w:val="ListParagraph"/>
        <w:numPr>
          <w:ilvl w:val="0"/>
          <w:numId w:val="11"/>
        </w:num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海运货物必须在舱单或装货单上显示。</w:t>
      </w:r>
    </w:p>
    <w:p w:rsidR="00152ACF" w:rsidRPr="003159FB" w:rsidRDefault="004465FF" w:rsidP="003159FB">
      <w:pPr>
        <w:pStyle w:val="ListParagraph"/>
        <w:numPr>
          <w:ilvl w:val="0"/>
          <w:numId w:val="11"/>
        </w:num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舱单必须由船长或其代表签字并注明日期。它必须提供足够的信息，来表明货物的类型和质量以及任何可能的禁令，特别是</w:t>
      </w:r>
      <w:r w:rsidRPr="004465FF">
        <w:rPr>
          <w:rFonts w:ascii="DFKai-SB" w:eastAsia="DengXian" w:hAnsi="DFKai-SB" w:cstheme="minorBidi" w:hint="eastAsia"/>
          <w:sz w:val="24"/>
          <w:szCs w:val="24"/>
        </w:rPr>
        <w:t>﹕</w:t>
      </w:r>
      <w:r w:rsidR="00CF5D3D" w:rsidRPr="003159FB">
        <w:rPr>
          <w:rFonts w:asciiTheme="minorBidi" w:eastAsia="PMingLiU" w:hAnsiTheme="minorBidi" w:cstheme="minorBidi"/>
          <w:sz w:val="24"/>
          <w:szCs w:val="24"/>
        </w:rPr>
        <w:br/>
      </w:r>
      <w:r w:rsidRPr="004465FF">
        <w:rPr>
          <w:rFonts w:asciiTheme="minorBidi" w:eastAsia="DengXian" w:hAnsiTheme="minorBidi" w:cstheme="minorBidi"/>
          <w:sz w:val="24"/>
          <w:szCs w:val="24"/>
        </w:rPr>
        <w:t xml:space="preserve"> -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包装品数量；</w:t>
      </w:r>
    </w:p>
    <w:p w:rsidR="00152ACF" w:rsidRDefault="004465FF" w:rsidP="003159FB">
      <w:pPr>
        <w:pStyle w:val="ListParagraph"/>
        <w:rPr>
          <w:rFonts w:asciiTheme="minorBidi" w:eastAsia="PMingLiU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/>
          <w:sz w:val="24"/>
          <w:szCs w:val="24"/>
        </w:rPr>
        <w:t xml:space="preserve"> -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上述包装品的品牌和编号；</w:t>
      </w:r>
    </w:p>
    <w:p w:rsidR="003159FB" w:rsidRDefault="004465FF" w:rsidP="003159FB">
      <w:pPr>
        <w:pStyle w:val="ListParagraph"/>
        <w:rPr>
          <w:rFonts w:asciiTheme="minorBidi" w:eastAsia="PMingLiU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/>
          <w:sz w:val="24"/>
          <w:szCs w:val="24"/>
        </w:rPr>
        <w:t xml:space="preserve"> -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货物的性质；</w:t>
      </w:r>
    </w:p>
    <w:p w:rsidR="00152ACF" w:rsidRPr="003159FB" w:rsidRDefault="004465FF" w:rsidP="003159FB">
      <w:pPr>
        <w:pStyle w:val="ListParagraph"/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/>
          <w:sz w:val="24"/>
          <w:szCs w:val="24"/>
        </w:rPr>
        <w:t xml:space="preserve"> -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装卸目的地。</w:t>
      </w:r>
    </w:p>
    <w:p w:rsidR="00152ACF" w:rsidRPr="003159FB" w:rsidRDefault="004465FF" w:rsidP="003159FB">
      <w:pPr>
        <w:pStyle w:val="ListParagraph"/>
        <w:numPr>
          <w:ilvl w:val="0"/>
          <w:numId w:val="11"/>
        </w:num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海关总署署长认为必要时可以修改强制性说明清单。</w:t>
      </w:r>
    </w:p>
    <w:p w:rsidR="00152ACF" w:rsidRPr="003159FB" w:rsidRDefault="004465FF" w:rsidP="003159FB">
      <w:pPr>
        <w:pStyle w:val="ListParagraph"/>
        <w:numPr>
          <w:ilvl w:val="0"/>
          <w:numId w:val="11"/>
        </w:numPr>
        <w:rPr>
          <w:rFonts w:asciiTheme="minorBidi" w:eastAsia="PMingLiU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禁止将多个密封包装品以任何方式和形式拼装在同一份舱单中。</w:t>
      </w:r>
    </w:p>
    <w:p w:rsidR="003159FB" w:rsidRPr="00406D01" w:rsidRDefault="003159FB" w:rsidP="00FD361F">
      <w:pPr>
        <w:rPr>
          <w:rFonts w:asciiTheme="minorBidi" w:hAnsiTheme="minorBidi" w:cstheme="minorBidi" w:hint="eastAsia"/>
          <w:sz w:val="24"/>
          <w:szCs w:val="24"/>
        </w:rPr>
      </w:pPr>
    </w:p>
    <w:p w:rsidR="00152ACF" w:rsidRPr="00406D01" w:rsidRDefault="004465FF" w:rsidP="00133825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（第</w:t>
      </w:r>
      <w:r w:rsidRPr="004465FF">
        <w:rPr>
          <w:rFonts w:asciiTheme="minorBidi" w:eastAsia="DengXian" w:hAnsiTheme="minorBidi" w:cstheme="minorBidi"/>
          <w:sz w:val="24"/>
          <w:szCs w:val="24"/>
        </w:rPr>
        <w:t xml:space="preserve"> 62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条的法语条款请点击</w:t>
      </w:r>
      <w:hyperlink r:id="rId7" w:history="1">
        <w:r w:rsidRPr="004465FF">
          <w:rPr>
            <w:rStyle w:val="Hyperlink"/>
            <w:rFonts w:asciiTheme="minorBidi" w:eastAsia="DengXian" w:hAnsiTheme="minorBidi" w:cstheme="minorBidi" w:hint="eastAsia"/>
            <w:sz w:val="24"/>
            <w:szCs w:val="24"/>
          </w:rPr>
          <w:t>此处</w:t>
        </w:r>
      </w:hyperlink>
      <w:r w:rsidRPr="004465FF">
        <w:rPr>
          <w:rFonts w:asciiTheme="minorBidi" w:eastAsia="DengXian" w:hAnsiTheme="minorBidi" w:cstheme="minorBidi" w:hint="eastAsia"/>
          <w:sz w:val="24"/>
          <w:szCs w:val="24"/>
        </w:rPr>
        <w:t>）。</w:t>
      </w:r>
      <w:r w:rsidR="00CF5D3D">
        <w:rPr>
          <w:rFonts w:asciiTheme="minorBidi" w:eastAsia="PMingLiU" w:hAnsiTheme="minorBidi" w:cstheme="minorBidi" w:hint="eastAsia"/>
          <w:sz w:val="24"/>
          <w:szCs w:val="24"/>
        </w:rPr>
        <w:t xml:space="preserve"> 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406D01" w:rsidRDefault="004465FF" w:rsidP="00152ACF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鉴于海关单证罚款不断升级，我们藉此机会总结建议注意事项：</w:t>
      </w:r>
    </w:p>
    <w:p w:rsidR="00152ACF" w:rsidRPr="00133825" w:rsidRDefault="00152ACF" w:rsidP="00152ACF">
      <w:pPr>
        <w:rPr>
          <w:rFonts w:asciiTheme="minorBidi" w:hAnsiTheme="minorBidi" w:cstheme="minorBidi"/>
          <w:sz w:val="24"/>
          <w:szCs w:val="24"/>
          <w:lang w:val="en-US"/>
        </w:rPr>
      </w:pPr>
      <w:r w:rsidRPr="00406D01">
        <w:rPr>
          <w:rFonts w:asciiTheme="minorBidi" w:hAnsiTheme="minorBidi" w:cstheme="minorBidi"/>
          <w:sz w:val="24"/>
          <w:szCs w:val="24"/>
        </w:rPr>
        <w:t xml:space="preserve"> </w:t>
      </w:r>
    </w:p>
    <w:p w:rsidR="00152ACF" w:rsidRPr="003159FB" w:rsidRDefault="004465FF" w:rsidP="003159FB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船舶在到港前应咨询其代理行了解最新要求；</w:t>
      </w:r>
    </w:p>
    <w:p w:rsidR="00152ACF" w:rsidRPr="003159FB" w:rsidRDefault="004465FF" w:rsidP="003159FB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到港前完成报关；</w:t>
      </w:r>
    </w:p>
    <w:p w:rsidR="00152ACF" w:rsidRPr="003159FB" w:rsidRDefault="004465FF" w:rsidP="003159FB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确保以上所有项目，包括船员个人物品、船舶物料、灭火器、</w:t>
      </w:r>
      <w:r w:rsidRPr="004465FF">
        <w:rPr>
          <w:rFonts w:asciiTheme="minorBidi" w:eastAsia="DengXian" w:hAnsiTheme="minorBidi" w:cstheme="minorBidi"/>
          <w:sz w:val="24"/>
          <w:szCs w:val="24"/>
        </w:rPr>
        <w:t>CO2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、燃油等，在申报单中准确描述；</w:t>
      </w:r>
    </w:p>
    <w:p w:rsidR="00152ACF" w:rsidRPr="003159FB" w:rsidRDefault="004465FF" w:rsidP="003159FB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准备一份包含所有相关檔的档案，并要求船舶代理人在海关到达之前登船检查；</w:t>
      </w:r>
    </w:p>
    <w:p w:rsidR="00152ACF" w:rsidRPr="003159FB" w:rsidRDefault="004465FF" w:rsidP="003159FB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确保报关单在海关上船前已全部完成并进行检查；</w:t>
      </w:r>
    </w:p>
    <w:p w:rsidR="00152ACF" w:rsidRPr="003159FB" w:rsidRDefault="004465FF" w:rsidP="003159FB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船长应在船舶代理行在场的情况下，亲自与登船海关官员办理各种手续；</w:t>
      </w:r>
    </w:p>
    <w:p w:rsidR="00152ACF" w:rsidRPr="003159FB" w:rsidRDefault="004465FF" w:rsidP="003159FB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确保对舱单的任何修改均已正确完成；</w:t>
      </w:r>
    </w:p>
    <w:p w:rsidR="00152ACF" w:rsidRPr="003159FB" w:rsidRDefault="004465FF" w:rsidP="003159FB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不要在您不完全理解的任何海关档上签字；</w:t>
      </w:r>
    </w:p>
    <w:p w:rsidR="00152ACF" w:rsidRPr="003159FB" w:rsidRDefault="004465FF" w:rsidP="003159FB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避免试图与海关官员争论或谈判，因为他们很可能将任何此类努力解释为试图贿赂政府官员，这是一种应受惩罚的罪行。</w:t>
      </w:r>
    </w:p>
    <w:p w:rsidR="00152ACF" w:rsidRPr="003159FB" w:rsidRDefault="004465FF" w:rsidP="003159FB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立即联系您的保赔通代。</w:t>
      </w: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06D01">
        <w:rPr>
          <w:rFonts w:asciiTheme="minorBidi" w:hAnsiTheme="minorBidi" w:cstheme="minorBidi"/>
          <w:sz w:val="24"/>
          <w:szCs w:val="24"/>
          <w:lang w:eastAsia="zh-TW"/>
        </w:rPr>
        <w:t xml:space="preserve"> </w:t>
      </w:r>
    </w:p>
    <w:p w:rsidR="007721C3" w:rsidRPr="00384D38" w:rsidRDefault="004465FF" w:rsidP="00406D01">
      <w:pPr>
        <w:rPr>
          <w:rFonts w:asciiTheme="minorBidi" w:hAnsiTheme="minorBidi" w:cstheme="minorBidi"/>
          <w:b/>
          <w:bCs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b/>
          <w:bCs/>
          <w:sz w:val="24"/>
          <w:szCs w:val="24"/>
        </w:rPr>
        <w:t>入境管制</w:t>
      </w:r>
    </w:p>
    <w:p w:rsidR="007721C3" w:rsidRPr="00406D01" w:rsidRDefault="007721C3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</w:p>
    <w:p w:rsidR="007721C3" w:rsidRPr="00406D01" w:rsidRDefault="004465FF" w:rsidP="00384D38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除上述情况外，</w:t>
      </w:r>
      <w:r w:rsidRPr="004465FF">
        <w:rPr>
          <w:rFonts w:asciiTheme="minorBidi" w:eastAsia="DengXian" w:hAnsiTheme="minorBidi" w:cstheme="minorBidi"/>
          <w:sz w:val="24"/>
          <w:szCs w:val="24"/>
        </w:rPr>
        <w:t xml:space="preserve">Budd Senegal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报告说，近年来，随着塞内加尔移民局加强对入境船只的边境管制，船只面临新的问题。</w:t>
      </w:r>
    </w:p>
    <w:p w:rsidR="007721C3" w:rsidRPr="00406D01" w:rsidRDefault="007721C3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06D01">
        <w:rPr>
          <w:rFonts w:asciiTheme="minorBidi" w:hAnsiTheme="minorBidi" w:cstheme="minorBidi"/>
          <w:sz w:val="24"/>
          <w:szCs w:val="24"/>
          <w:lang w:eastAsia="zh-TW"/>
        </w:rPr>
        <w:t xml:space="preserve"> </w:t>
      </w:r>
    </w:p>
    <w:p w:rsidR="007721C3" w:rsidRPr="00406D01" w:rsidRDefault="004465FF" w:rsidP="00133825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达喀尔的移民局要求所有护照和船员登记簿都是完全正确的、最新的，并在适当的地方签名。</w:t>
      </w:r>
    </w:p>
    <w:p w:rsidR="007721C3" w:rsidRPr="00406D01" w:rsidRDefault="007721C3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06D01">
        <w:rPr>
          <w:rFonts w:asciiTheme="minorBidi" w:hAnsiTheme="minorBidi" w:cstheme="minorBidi"/>
          <w:sz w:val="24"/>
          <w:szCs w:val="24"/>
          <w:lang w:eastAsia="zh-TW"/>
        </w:rPr>
        <w:t xml:space="preserve"> </w:t>
      </w:r>
    </w:p>
    <w:p w:rsidR="007721C3" w:rsidRPr="00406D01" w:rsidRDefault="004465FF" w:rsidP="00384D38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lastRenderedPageBreak/>
        <w:t>船员登记簿应该：</w:t>
      </w:r>
    </w:p>
    <w:p w:rsidR="007721C3" w:rsidRPr="003159FB" w:rsidRDefault="004465FF" w:rsidP="003159FB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在正确的地方正确地盖上船东的印章；</w:t>
      </w:r>
    </w:p>
    <w:p w:rsidR="007721C3" w:rsidRPr="003159FB" w:rsidRDefault="004465FF" w:rsidP="003159FB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全部填写完成；</w:t>
      </w:r>
    </w:p>
    <w:p w:rsidR="007721C3" w:rsidRPr="003159FB" w:rsidRDefault="004465FF" w:rsidP="003159FB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注明船员的正确职级；</w:t>
      </w:r>
    </w:p>
    <w:p w:rsidR="007721C3" w:rsidRPr="003159FB" w:rsidRDefault="004465FF" w:rsidP="003159FB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显示完整准确的进出港口和日期。</w:t>
      </w:r>
    </w:p>
    <w:p w:rsidR="003159FB" w:rsidRPr="003159FB" w:rsidRDefault="003159FB" w:rsidP="003159FB">
      <w:pPr>
        <w:pStyle w:val="ListParagraph"/>
        <w:ind w:left="927"/>
        <w:rPr>
          <w:rFonts w:asciiTheme="minorBidi" w:hAnsiTheme="minorBidi" w:cstheme="minorBidi" w:hint="eastAsia"/>
          <w:sz w:val="24"/>
          <w:szCs w:val="24"/>
          <w:lang w:val="en-US" w:eastAsia="zh-TW"/>
        </w:rPr>
      </w:pPr>
    </w:p>
    <w:p w:rsidR="007721C3" w:rsidRPr="00406D01" w:rsidRDefault="004465FF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例如，带有轮机部主机功率信息的官方船舶印章，不应出现在甲板船员的海员簿上！</w:t>
      </w:r>
    </w:p>
    <w:p w:rsidR="007721C3" w:rsidRPr="00406D01" w:rsidRDefault="007721C3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06D01">
        <w:rPr>
          <w:rFonts w:asciiTheme="minorBidi" w:hAnsiTheme="minorBidi" w:cstheme="minorBidi"/>
          <w:sz w:val="24"/>
          <w:szCs w:val="24"/>
          <w:lang w:eastAsia="zh-TW"/>
        </w:rPr>
        <w:t xml:space="preserve"> </w:t>
      </w:r>
    </w:p>
    <w:p w:rsidR="007721C3" w:rsidRPr="00406D01" w:rsidRDefault="004465FF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当在船上入境检查时发现船员的旅行证件有异常，达喀尔的移民局会毫不犹豫地没收船员护照，并将船长传唤到他们的办公室进行讯问。</w:t>
      </w:r>
    </w:p>
    <w:p w:rsidR="007721C3" w:rsidRPr="00406D01" w:rsidRDefault="007721C3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06D01">
        <w:rPr>
          <w:rFonts w:asciiTheme="minorBidi" w:hAnsiTheme="minorBidi" w:cstheme="minorBidi"/>
          <w:sz w:val="24"/>
          <w:szCs w:val="24"/>
          <w:lang w:eastAsia="zh-TW"/>
        </w:rPr>
        <w:t xml:space="preserve"> </w:t>
      </w:r>
    </w:p>
    <w:p w:rsidR="007721C3" w:rsidRPr="00406D01" w:rsidRDefault="004465FF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根据法律，旅行证件中的任何违规行为都可能导致</w:t>
      </w:r>
      <w:r w:rsidRPr="004465FF">
        <w:rPr>
          <w:rFonts w:asciiTheme="minorBidi" w:eastAsia="DengXian" w:hAnsiTheme="minorBidi" w:cstheme="minorBidi" w:hint="eastAsia"/>
          <w:b/>
          <w:bCs/>
          <w:sz w:val="24"/>
          <w:szCs w:val="24"/>
        </w:rPr>
        <w:t>刑事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指控，原则上，船长可能会被逮捕并入狱。</w:t>
      </w:r>
    </w:p>
    <w:p w:rsidR="007721C3" w:rsidRPr="00406D01" w:rsidRDefault="007721C3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06D01">
        <w:rPr>
          <w:rFonts w:asciiTheme="minorBidi" w:hAnsiTheme="minorBidi" w:cstheme="minorBidi"/>
          <w:sz w:val="24"/>
          <w:szCs w:val="24"/>
          <w:lang w:eastAsia="zh-TW"/>
        </w:rPr>
        <w:t xml:space="preserve"> </w:t>
      </w:r>
    </w:p>
    <w:p w:rsidR="007721C3" w:rsidRPr="00406D01" w:rsidRDefault="004465FF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到目前为止，</w:t>
      </w:r>
      <w:r w:rsidRPr="004465FF">
        <w:rPr>
          <w:rFonts w:asciiTheme="minorBidi" w:eastAsia="DengXian" w:hAnsiTheme="minorBidi" w:cstheme="minorBidi"/>
          <w:sz w:val="24"/>
          <w:szCs w:val="24"/>
        </w:rPr>
        <w:t xml:space="preserve">Budd Dakar 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已经成功地与移民局友好地解决了此类问题。</w:t>
      </w:r>
    </w:p>
    <w:p w:rsidR="007721C3" w:rsidRPr="00406D01" w:rsidRDefault="007721C3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06D01">
        <w:rPr>
          <w:rFonts w:asciiTheme="minorBidi" w:hAnsiTheme="minorBidi" w:cstheme="minorBidi"/>
          <w:sz w:val="24"/>
          <w:szCs w:val="24"/>
          <w:lang w:eastAsia="zh-TW"/>
        </w:rPr>
        <w:t xml:space="preserve"> </w:t>
      </w:r>
    </w:p>
    <w:p w:rsidR="007721C3" w:rsidRPr="00406D01" w:rsidRDefault="004465FF" w:rsidP="00133825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移民官员并不一定能说流利的英语，与船员的沟通问题可能会造成敌对的情况。为避免情况恶化，至关重要的是要对作为国家当局代表的移民官员，给予应有的尊重。我们还建议船舶代理人在入境清关程序期间，一直待在船上。</w:t>
      </w:r>
    </w:p>
    <w:p w:rsidR="007721C3" w:rsidRPr="00406D01" w:rsidRDefault="007721C3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06D01">
        <w:rPr>
          <w:rFonts w:asciiTheme="minorBidi" w:hAnsiTheme="minorBidi" w:cstheme="minorBidi"/>
          <w:sz w:val="24"/>
          <w:szCs w:val="24"/>
          <w:lang w:eastAsia="zh-TW"/>
        </w:rPr>
        <w:t xml:space="preserve"> </w:t>
      </w:r>
    </w:p>
    <w:p w:rsidR="007721C3" w:rsidRPr="00406D01" w:rsidRDefault="004465FF" w:rsidP="00406D01">
      <w:pPr>
        <w:rPr>
          <w:rFonts w:asciiTheme="minorBidi" w:hAnsiTheme="minorBidi" w:cstheme="minorBidi"/>
          <w:sz w:val="24"/>
          <w:szCs w:val="24"/>
          <w:lang w:eastAsia="zh-TW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如需更多信息或说明，请随时联系</w:t>
      </w:r>
      <w:r w:rsidRPr="004465FF">
        <w:rPr>
          <w:rFonts w:asciiTheme="minorBidi" w:eastAsia="DengXian" w:hAnsiTheme="minorBidi" w:cstheme="minorBidi"/>
          <w:sz w:val="24"/>
          <w:szCs w:val="24"/>
        </w:rPr>
        <w:t xml:space="preserve"> Budd Senegal</w:t>
      </w:r>
      <w:r w:rsidRPr="004465FF">
        <w:rPr>
          <w:rFonts w:asciiTheme="minorBidi" w:eastAsia="DengXian" w:hAnsiTheme="minorBidi" w:cstheme="minorBidi" w:hint="eastAsia"/>
          <w:sz w:val="24"/>
          <w:szCs w:val="24"/>
        </w:rPr>
        <w:t>：</w:t>
      </w:r>
    </w:p>
    <w:p w:rsidR="007721C3" w:rsidRPr="00406D01" w:rsidRDefault="004465FF" w:rsidP="00406D01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/>
          <w:sz w:val="24"/>
          <w:szCs w:val="24"/>
        </w:rPr>
        <w:t>Mr Samba Fall</w:t>
      </w:r>
    </w:p>
    <w:p w:rsidR="007721C3" w:rsidRPr="00406D01" w:rsidRDefault="004465FF" w:rsidP="00406D01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/>
          <w:sz w:val="24"/>
          <w:szCs w:val="24"/>
        </w:rPr>
        <w:t>BUDD Senegal</w:t>
      </w:r>
    </w:p>
    <w:p w:rsidR="007721C3" w:rsidRPr="00406D01" w:rsidRDefault="004465FF" w:rsidP="00406D01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电话：</w:t>
      </w:r>
      <w:r w:rsidRPr="004465FF">
        <w:rPr>
          <w:rFonts w:asciiTheme="minorBidi" w:eastAsia="DengXian" w:hAnsiTheme="minorBidi" w:cstheme="minorBidi"/>
          <w:sz w:val="24"/>
          <w:szCs w:val="24"/>
        </w:rPr>
        <w:t>+221 33 821 37 22</w:t>
      </w:r>
    </w:p>
    <w:p w:rsidR="007721C3" w:rsidRPr="00406D01" w:rsidRDefault="004465FF" w:rsidP="00406D01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手机：</w:t>
      </w:r>
      <w:r w:rsidRPr="004465FF">
        <w:rPr>
          <w:rFonts w:asciiTheme="minorBidi" w:eastAsia="DengXian" w:hAnsiTheme="minorBidi" w:cstheme="minorBidi"/>
          <w:sz w:val="24"/>
          <w:szCs w:val="24"/>
        </w:rPr>
        <w:t>+221 77 636 55 58</w:t>
      </w:r>
    </w:p>
    <w:p w:rsidR="007721C3" w:rsidRPr="00406D01" w:rsidRDefault="004465FF" w:rsidP="00406D01">
      <w:pPr>
        <w:rPr>
          <w:rFonts w:asciiTheme="minorBidi" w:hAnsiTheme="minorBidi" w:cstheme="minorBidi"/>
          <w:sz w:val="24"/>
          <w:szCs w:val="24"/>
        </w:rPr>
      </w:pPr>
      <w:r w:rsidRPr="004465FF">
        <w:rPr>
          <w:rFonts w:asciiTheme="minorBidi" w:eastAsia="DengXian" w:hAnsiTheme="minorBidi" w:cstheme="minorBidi" w:hint="eastAsia"/>
          <w:sz w:val="24"/>
          <w:szCs w:val="24"/>
        </w:rPr>
        <w:t>电子邮件：</w:t>
      </w:r>
      <w:hyperlink r:id="rId8" w:history="1">
        <w:r w:rsidRPr="004465FF">
          <w:rPr>
            <w:rFonts w:asciiTheme="minorBidi" w:eastAsia="DengXian" w:hAnsiTheme="minorBidi" w:cstheme="minorBidi"/>
            <w:sz w:val="24"/>
            <w:szCs w:val="24"/>
          </w:rPr>
          <w:t>samba.fall@budd-pni.com</w:t>
        </w:r>
      </w:hyperlink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</w:p>
    <w:p w:rsidR="00152ACF" w:rsidRPr="00406D01" w:rsidRDefault="00152ACF" w:rsidP="00152ACF">
      <w:pPr>
        <w:rPr>
          <w:rFonts w:asciiTheme="minorBidi" w:hAnsiTheme="minorBidi" w:cstheme="minorBidi"/>
          <w:sz w:val="24"/>
          <w:szCs w:val="24"/>
        </w:rPr>
      </w:pPr>
    </w:p>
    <w:sectPr w:rsidR="00152ACF" w:rsidRPr="00406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31" w:rsidRDefault="005A6B31" w:rsidP="00657EB5">
      <w:pPr>
        <w:spacing w:after="0" w:line="240" w:lineRule="auto"/>
      </w:pPr>
      <w:r>
        <w:separator/>
      </w:r>
    </w:p>
  </w:endnote>
  <w:endnote w:type="continuationSeparator" w:id="0">
    <w:p w:rsidR="005A6B31" w:rsidRDefault="005A6B31" w:rsidP="0065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31" w:rsidRDefault="005A6B31" w:rsidP="00657EB5">
      <w:pPr>
        <w:spacing w:after="0" w:line="240" w:lineRule="auto"/>
      </w:pPr>
      <w:r>
        <w:separator/>
      </w:r>
    </w:p>
  </w:footnote>
  <w:footnote w:type="continuationSeparator" w:id="0">
    <w:p w:rsidR="005A6B31" w:rsidRDefault="005A6B31" w:rsidP="0065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A39"/>
    <w:multiLevelType w:val="hybridMultilevel"/>
    <w:tmpl w:val="B5A8A59E"/>
    <w:lvl w:ilvl="0" w:tplc="C73AB272">
      <w:start w:val="1"/>
      <w:numFmt w:val="decimal"/>
      <w:lvlText w:val="%1."/>
      <w:lvlJc w:val="left"/>
      <w:pPr>
        <w:ind w:left="720" w:hanging="360"/>
      </w:pPr>
      <w:rPr>
        <w:rFonts w:eastAsia="PMingLiU" w:hint="eastAsi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42E1"/>
    <w:multiLevelType w:val="hybridMultilevel"/>
    <w:tmpl w:val="4C2E1A40"/>
    <w:lvl w:ilvl="0" w:tplc="C73AB272">
      <w:start w:val="1"/>
      <w:numFmt w:val="decimal"/>
      <w:lvlText w:val="%1."/>
      <w:lvlJc w:val="left"/>
      <w:pPr>
        <w:ind w:left="720" w:hanging="360"/>
      </w:pPr>
      <w:rPr>
        <w:rFonts w:eastAsia="PMingLiU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7877"/>
    <w:multiLevelType w:val="hybridMultilevel"/>
    <w:tmpl w:val="7E82B0A4"/>
    <w:lvl w:ilvl="0" w:tplc="B05E7504">
      <w:numFmt w:val="bullet"/>
      <w:lvlText w:val="•"/>
      <w:lvlJc w:val="left"/>
      <w:pPr>
        <w:ind w:left="720" w:hanging="360"/>
      </w:pPr>
      <w:rPr>
        <w:rFonts w:ascii="PMingLiU" w:eastAsia="PMingLiU" w:hAnsi="PMingLiU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40EA6"/>
    <w:multiLevelType w:val="hybridMultilevel"/>
    <w:tmpl w:val="48C8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18CC"/>
    <w:multiLevelType w:val="hybridMultilevel"/>
    <w:tmpl w:val="8556C456"/>
    <w:lvl w:ilvl="0" w:tplc="E8B85C06">
      <w:start w:val="6"/>
      <w:numFmt w:val="bullet"/>
      <w:lvlText w:val="-"/>
      <w:lvlJc w:val="left"/>
      <w:pPr>
        <w:ind w:left="927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5F2342C"/>
    <w:multiLevelType w:val="hybridMultilevel"/>
    <w:tmpl w:val="518A86FE"/>
    <w:lvl w:ilvl="0" w:tplc="C73AB272">
      <w:start w:val="1"/>
      <w:numFmt w:val="decimal"/>
      <w:lvlText w:val="%1."/>
      <w:lvlJc w:val="left"/>
      <w:pPr>
        <w:ind w:left="720" w:hanging="360"/>
      </w:pPr>
      <w:rPr>
        <w:rFonts w:eastAsia="PMingLiU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89E"/>
    <w:multiLevelType w:val="hybridMultilevel"/>
    <w:tmpl w:val="48B263D6"/>
    <w:lvl w:ilvl="0" w:tplc="E8B85C06">
      <w:start w:val="6"/>
      <w:numFmt w:val="bullet"/>
      <w:lvlText w:val="-"/>
      <w:lvlJc w:val="left"/>
      <w:pPr>
        <w:ind w:left="927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C1409"/>
    <w:multiLevelType w:val="hybridMultilevel"/>
    <w:tmpl w:val="BA165BB8"/>
    <w:lvl w:ilvl="0" w:tplc="C73AB272">
      <w:start w:val="1"/>
      <w:numFmt w:val="decimal"/>
      <w:lvlText w:val="%1."/>
      <w:lvlJc w:val="left"/>
      <w:pPr>
        <w:ind w:left="720" w:hanging="360"/>
      </w:pPr>
      <w:rPr>
        <w:rFonts w:eastAsia="PMingLiU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E46D6"/>
    <w:multiLevelType w:val="hybridMultilevel"/>
    <w:tmpl w:val="68FE4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A50C5"/>
    <w:multiLevelType w:val="hybridMultilevel"/>
    <w:tmpl w:val="FF6EEA82"/>
    <w:lvl w:ilvl="0" w:tplc="299A599A">
      <w:numFmt w:val="bullet"/>
      <w:lvlText w:val="•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F65BD"/>
    <w:multiLevelType w:val="hybridMultilevel"/>
    <w:tmpl w:val="B36CD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97BFC"/>
    <w:multiLevelType w:val="hybridMultilevel"/>
    <w:tmpl w:val="8586E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95141"/>
    <w:multiLevelType w:val="multilevel"/>
    <w:tmpl w:val="D94E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C568AE"/>
    <w:multiLevelType w:val="hybridMultilevel"/>
    <w:tmpl w:val="3BAEEE74"/>
    <w:lvl w:ilvl="0" w:tplc="91448808">
      <w:numFmt w:val="bullet"/>
      <w:lvlText w:val="•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31"/>
    <w:rsid w:val="000E7868"/>
    <w:rsid w:val="00133825"/>
    <w:rsid w:val="00152ACF"/>
    <w:rsid w:val="00266C0B"/>
    <w:rsid w:val="003159FB"/>
    <w:rsid w:val="0038430A"/>
    <w:rsid w:val="00384D38"/>
    <w:rsid w:val="003C1CC9"/>
    <w:rsid w:val="003E6735"/>
    <w:rsid w:val="00406D01"/>
    <w:rsid w:val="0041581D"/>
    <w:rsid w:val="004411FD"/>
    <w:rsid w:val="004465FF"/>
    <w:rsid w:val="005017E1"/>
    <w:rsid w:val="005134B3"/>
    <w:rsid w:val="005A6B31"/>
    <w:rsid w:val="00657EB5"/>
    <w:rsid w:val="00722F8B"/>
    <w:rsid w:val="00765861"/>
    <w:rsid w:val="007721C3"/>
    <w:rsid w:val="007B4BB9"/>
    <w:rsid w:val="007E3DB1"/>
    <w:rsid w:val="00854C8A"/>
    <w:rsid w:val="008C7370"/>
    <w:rsid w:val="00CA5A1B"/>
    <w:rsid w:val="00CF5D3D"/>
    <w:rsid w:val="00FD361F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6D8881"/>
  <w15:chartTrackingRefBased/>
  <w15:docId w15:val="{9D8B29B7-8274-4093-B533-7DE7472D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EB5"/>
  </w:style>
  <w:style w:type="paragraph" w:styleId="Footer">
    <w:name w:val="footer"/>
    <w:basedOn w:val="Normal"/>
    <w:link w:val="FooterChar"/>
    <w:uiPriority w:val="99"/>
    <w:unhideWhenUsed/>
    <w:rsid w:val="0065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EB5"/>
  </w:style>
  <w:style w:type="character" w:styleId="Hyperlink">
    <w:name w:val="Hyperlink"/>
    <w:basedOn w:val="DefaultParagraphFont"/>
    <w:uiPriority w:val="99"/>
    <w:unhideWhenUsed/>
    <w:rsid w:val="007721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21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21C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66C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E1C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38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a.fall@budd-p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dd-pni.com/wp-content/uploads/fichiers/Article%2062%20-%20%20code%20des%20doua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Miller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Sean.Song@thomasmiller.com</dc:creator>
  <cp:keywords/>
  <dc:description/>
  <cp:lastModifiedBy>Carmond Woo</cp:lastModifiedBy>
  <cp:revision>2</cp:revision>
  <cp:lastPrinted>2023-03-13T09:37:00Z</cp:lastPrinted>
  <dcterms:created xsi:type="dcterms:W3CDTF">2023-03-13T10:06:00Z</dcterms:created>
  <dcterms:modified xsi:type="dcterms:W3CDTF">2023-03-13T10:06:00Z</dcterms:modified>
</cp:coreProperties>
</file>