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78" w:rsidRPr="00526278" w:rsidRDefault="00526278" w:rsidP="00526278">
      <w:pPr>
        <w:spacing w:after="0" w:line="240" w:lineRule="auto"/>
        <w:rPr>
          <w:rFonts w:ascii="Times New Roman" w:eastAsia="Times New Roman" w:hAnsi="Times New Roman" w:cs="Times New Roman"/>
          <w:sz w:val="24"/>
          <w:szCs w:val="24"/>
        </w:rPr>
      </w:pPr>
      <w:r w:rsidRPr="00526278">
        <w:rPr>
          <w:rFonts w:ascii="Times New Roman" w:eastAsia="Times New Roman" w:hAnsi="Times New Roman" w:cs="Times New Roman"/>
          <w:vanish/>
          <w:sz w:val="2"/>
          <w:szCs w:val="2"/>
        </w:rPr>
        <w:t>Huge fines continue</w:t>
      </w:r>
      <w:r w:rsidRPr="00526278">
        <w:rPr>
          <w:rFonts w:ascii="Times New Roman" w:eastAsia="Times New Roman" w:hAnsi="Times New Roman" w:cs="Times New Roman"/>
          <w:sz w:val="24"/>
          <w:szCs w:val="24"/>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526278" w:rsidRPr="00526278" w:rsidTr="00526278">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026"/>
            </w:tblGrid>
            <w:tr w:rsidR="00526278" w:rsidRPr="00526278">
              <w:trPr>
                <w:tblCellSpacing w:w="0" w:type="dxa"/>
                <w:jc w:val="center"/>
              </w:trPr>
              <w:tc>
                <w:tcPr>
                  <w:tcW w:w="0" w:type="auto"/>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526278" w:rsidRPr="00526278" w:rsidTr="00526278">
                    <w:trPr>
                      <w:tblCellSpacing w:w="0" w:type="dxa"/>
                    </w:trPr>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42"/>
                          <w:gridCol w:w="8742"/>
                          <w:gridCol w:w="142"/>
                        </w:tblGrid>
                        <w:tr w:rsidR="00526278" w:rsidRPr="00526278">
                          <w:tc>
                            <w:tcPr>
                              <w:tcW w:w="150" w:type="dxa"/>
                              <w:vAlign w:val="center"/>
                              <w:hideMark/>
                            </w:tcPr>
                            <w:p w:rsidR="00526278" w:rsidRPr="00526278" w:rsidRDefault="00526278" w:rsidP="00526278">
                              <w:pPr>
                                <w:spacing w:after="0" w:line="240" w:lineRule="auto"/>
                                <w:rPr>
                                  <w:rFonts w:ascii="Times New Roman" w:eastAsia="Times New Roman" w:hAnsi="Times New Roman" w:cs="Times New Roman"/>
                                  <w:sz w:val="24"/>
                                  <w:szCs w:val="24"/>
                                </w:rPr>
                              </w:pPr>
                            </w:p>
                          </w:tc>
                          <w:tc>
                            <w:tcPr>
                              <w:tcW w:w="9255"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42"/>
                              </w:tblGrid>
                              <w:tr w:rsidR="00526278" w:rsidRPr="00526278">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42"/>
                                    </w:tblGrid>
                                    <w:tr w:rsidR="00526278" w:rsidRPr="00526278">
                                      <w:trPr>
                                        <w:tblCellSpacing w:w="0" w:type="dxa"/>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742"/>
                                          </w:tblGrid>
                                          <w:tr w:rsidR="00526278" w:rsidRPr="00526278">
                                            <w:tc>
                                              <w:tcPr>
                                                <w:tcW w:w="0" w:type="auto"/>
                                                <w:tcMar>
                                                  <w:top w:w="150" w:type="dxa"/>
                                                  <w:left w:w="150" w:type="dxa"/>
                                                  <w:bottom w:w="75" w:type="dxa"/>
                                                  <w:right w:w="150" w:type="dxa"/>
                                                </w:tcMar>
                                                <w:vAlign w:val="center"/>
                                                <w:hideMark/>
                                              </w:tcPr>
                                              <w:p w:rsidR="00526278" w:rsidRPr="00526278" w:rsidRDefault="00526278" w:rsidP="00526278">
                                                <w:pPr>
                                                  <w:spacing w:after="0" w:line="240" w:lineRule="auto"/>
                                                  <w:jc w:val="center"/>
                                                  <w:rPr>
                                                    <w:rFonts w:ascii="Times New Roman" w:eastAsia="Times New Roman" w:hAnsi="Times New Roman" w:cs="Times New Roman"/>
                                                    <w:sz w:val="24"/>
                                                    <w:szCs w:val="24"/>
                                                  </w:rPr>
                                                </w:pPr>
                                                <w:bookmarkStart w:id="0" w:name="_GoBack"/>
                                                <w:bookmarkEnd w:id="0"/>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c>
                            <w:tcPr>
                              <w:tcW w:w="150" w:type="dxa"/>
                              <w:vAlign w:val="center"/>
                              <w:hideMark/>
                            </w:tcPr>
                            <w:p w:rsidR="00526278" w:rsidRPr="00526278" w:rsidRDefault="00526278" w:rsidP="00526278">
                              <w:pPr>
                                <w:spacing w:after="0" w:line="240" w:lineRule="auto"/>
                                <w:jc w:val="center"/>
                                <w:rPr>
                                  <w:rFonts w:ascii="Times New Roman" w:eastAsia="Times New Roman" w:hAnsi="Times New Roman" w:cs="Times New Roman"/>
                                </w:rPr>
                              </w:pP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r w:rsidR="00526278" w:rsidRPr="00526278">
                    <w:tblPrEx>
                      <w:tblBorders>
                        <w:top w:val="single" w:sz="6" w:space="0" w:color="1365A5"/>
                        <w:left w:val="single" w:sz="6" w:space="0" w:color="1365A5"/>
                        <w:right w:val="single" w:sz="6" w:space="0" w:color="1365A5"/>
                      </w:tblBorders>
                      <w:shd w:val="clear" w:color="auto" w:fill="auto"/>
                    </w:tblPrEx>
                    <w:trPr>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996"/>
                        </w:tblGrid>
                        <w:tr w:rsidR="00526278" w:rsidRPr="00526278">
                          <w:trPr>
                            <w:trHeight w:val="150"/>
                          </w:trPr>
                          <w:tc>
                            <w:tcPr>
                              <w:tcW w:w="9255" w:type="dxa"/>
                              <w:shd w:val="clear" w:color="auto" w:fill="FFFFFF"/>
                              <w:tcMar>
                                <w:top w:w="0" w:type="dxa"/>
                                <w:left w:w="150" w:type="dxa"/>
                                <w:bottom w:w="0" w:type="dxa"/>
                                <w:right w:w="150" w:type="dxa"/>
                              </w:tcMar>
                              <w:vAlign w:val="center"/>
                              <w:hideMark/>
                            </w:tcPr>
                            <w:p w:rsidR="00526278" w:rsidRPr="00526278" w:rsidRDefault="00526278" w:rsidP="00526278">
                              <w:pPr>
                                <w:spacing w:after="0" w:line="150" w:lineRule="exact"/>
                                <w:rPr>
                                  <w:rFonts w:ascii="Times New Roman" w:eastAsia="Times New Roman" w:hAnsi="Times New Roman" w:cs="Times New Roman"/>
                                  <w:sz w:val="15"/>
                                  <w:szCs w:val="15"/>
                                </w:rPr>
                              </w:pPr>
                              <w:r w:rsidRPr="00526278">
                                <w:rPr>
                                  <w:rFonts w:ascii="Times New Roman" w:eastAsia="Times New Roman" w:hAnsi="Times New Roman" w:cs="Times New Roman"/>
                                  <w:sz w:val="15"/>
                                  <w:szCs w:val="15"/>
                                </w:rPr>
                                <w:t> </w:t>
                              </w:r>
                            </w:p>
                          </w:tc>
                        </w:tr>
                      </w:tbl>
                      <w:p w:rsidR="00526278" w:rsidRPr="00526278" w:rsidRDefault="00526278" w:rsidP="00526278">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136"/>
                          <w:gridCol w:w="8724"/>
                          <w:gridCol w:w="136"/>
                        </w:tblGrid>
                        <w:tr w:rsidR="00526278" w:rsidRPr="00526278">
                          <w:tc>
                            <w:tcPr>
                              <w:tcW w:w="150" w:type="dxa"/>
                              <w:shd w:val="clear" w:color="auto" w:fill="FFFFFF"/>
                              <w:vAlign w:val="center"/>
                              <w:hideMark/>
                            </w:tcPr>
                            <w:p w:rsidR="00526278" w:rsidRPr="00526278" w:rsidRDefault="00526278" w:rsidP="00526278">
                              <w:pPr>
                                <w:spacing w:after="0" w:line="240" w:lineRule="auto"/>
                                <w:rPr>
                                  <w:rFonts w:ascii="Times New Roman" w:eastAsia="Times New Roman" w:hAnsi="Times New Roman" w:cs="Times New Roman"/>
                                  <w:sz w:val="24"/>
                                  <w:szCs w:val="24"/>
                                </w:rPr>
                              </w:pPr>
                            </w:p>
                          </w:tc>
                          <w:tc>
                            <w:tcPr>
                              <w:tcW w:w="9255"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24"/>
                              </w:tblGrid>
                              <w:tr w:rsidR="00526278" w:rsidRPr="00526278">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724"/>
                                    </w:tblGrid>
                                    <w:tr w:rsidR="00526278" w:rsidRPr="00526278">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724"/>
                                          </w:tblGrid>
                                          <w:tr w:rsidR="00526278" w:rsidRPr="0052627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724"/>
                                                </w:tblGrid>
                                                <w:tr w:rsidR="00526278" w:rsidRPr="00526278">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3720"/>
                                                      </w:tblGrid>
                                                      <w:tr w:rsidR="00526278" w:rsidRPr="00526278">
                                                        <w:tc>
                                                          <w:tcPr>
                                                            <w:tcW w:w="0" w:type="auto"/>
                                                            <w:vAlign w:val="center"/>
                                                            <w:hideMark/>
                                                          </w:tcPr>
                                                          <w:p w:rsidR="00526278" w:rsidRPr="00526278" w:rsidRDefault="00526278" w:rsidP="00526278">
                                                            <w:pPr>
                                                              <w:spacing w:after="0" w:line="0" w:lineRule="atLeast"/>
                                                              <w:rPr>
                                                                <w:rFonts w:ascii="Times New Roman" w:eastAsia="Times New Roman" w:hAnsi="Times New Roman" w:cs="Times New Roman"/>
                                                                <w:sz w:val="2"/>
                                                                <w:szCs w:val="2"/>
                                                              </w:rPr>
                                                            </w:pPr>
                                                            <w:r w:rsidRPr="00526278">
                                                              <w:rPr>
                                                                <w:rFonts w:ascii="Times New Roman" w:eastAsia="Times New Roman" w:hAnsi="Times New Roman" w:cs="Times New Roman"/>
                                                                <w:noProof/>
                                                                <w:sz w:val="2"/>
                                                                <w:szCs w:val="2"/>
                                                              </w:rPr>
                                                              <w:drawing>
                                                                <wp:inline distT="0" distB="0" distL="0" distR="0">
                                                                  <wp:extent cx="2362200" cy="552450"/>
                                                                  <wp:effectExtent l="0" t="0" r="0" b="0"/>
                                                                  <wp:docPr id="8" name="Picture 8" descr="http://img.sbc38.com/5a7db141b85b5345e11ca227/yU5OchWoQV2ZDmTmVb_WMg/BLHSTcjYSxypJSK5ryQXjg-BUDD%20Group-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bc38.com/5a7db141b85b5345e11ca227/yU5OchWoQV2ZDmTmVb_WMg/BLHSTcjYSxypJSK5ryQXjg-BUDD%20Group-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552450"/>
                                                                          </a:xfrm>
                                                                          <a:prstGeom prst="rect">
                                                                            <a:avLst/>
                                                                          </a:prstGeom>
                                                                          <a:noFill/>
                                                                          <a:ln>
                                                                            <a:noFill/>
                                                                          </a:ln>
                                                                        </pic:spPr>
                                                                      </pic:pic>
                                                                    </a:graphicData>
                                                                  </a:graphic>
                                                                </wp:inline>
                                                              </w:drawing>
                                                            </w: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c>
                            <w:tcPr>
                              <w:tcW w:w="150" w:type="dxa"/>
                              <w:shd w:val="clear" w:color="auto" w:fill="FFFFFF"/>
                              <w:vAlign w:val="center"/>
                              <w:hideMark/>
                            </w:tcPr>
                            <w:p w:rsidR="00526278" w:rsidRPr="00526278" w:rsidRDefault="00526278" w:rsidP="00526278">
                              <w:pPr>
                                <w:spacing w:after="0" w:line="240" w:lineRule="auto"/>
                                <w:jc w:val="center"/>
                                <w:rPr>
                                  <w:rFonts w:ascii="Times New Roman" w:eastAsia="Times New Roman" w:hAnsi="Times New Roman" w:cs="Times New Roman"/>
                                </w:rPr>
                              </w:pPr>
                            </w:p>
                          </w:tc>
                        </w:tr>
                      </w:tbl>
                      <w:p w:rsidR="00526278" w:rsidRPr="00526278" w:rsidRDefault="00526278" w:rsidP="00526278">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8996"/>
                        </w:tblGrid>
                        <w:tr w:rsidR="00526278" w:rsidRPr="00526278">
                          <w:trPr>
                            <w:trHeight w:val="150"/>
                          </w:trPr>
                          <w:tc>
                            <w:tcPr>
                              <w:tcW w:w="9555" w:type="dxa"/>
                              <w:shd w:val="clear" w:color="auto" w:fill="FFFFFF"/>
                              <w:vAlign w:val="center"/>
                              <w:hideMark/>
                            </w:tcPr>
                            <w:p w:rsidR="00526278" w:rsidRPr="00526278" w:rsidRDefault="00526278" w:rsidP="00526278">
                              <w:pPr>
                                <w:spacing w:after="0" w:line="150" w:lineRule="exact"/>
                                <w:rPr>
                                  <w:rFonts w:ascii="Times New Roman" w:eastAsia="Times New Roman" w:hAnsi="Times New Roman" w:cs="Times New Roman"/>
                                  <w:sz w:val="15"/>
                                  <w:szCs w:val="15"/>
                                </w:rPr>
                              </w:pPr>
                              <w:r w:rsidRPr="00526278">
                                <w:rPr>
                                  <w:rFonts w:ascii="Times New Roman" w:eastAsia="Times New Roman" w:hAnsi="Times New Roman" w:cs="Times New Roman"/>
                                  <w:sz w:val="15"/>
                                  <w:szCs w:val="15"/>
                                </w:rPr>
                                <w:t> </w:t>
                              </w: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rPr>
                      <w:rFonts w:ascii="Times New Roman" w:eastAsia="Times New Roman" w:hAnsi="Times New Roman" w:cs="Times New Roman"/>
                      <w:vanish/>
                      <w:sz w:val="24"/>
                      <w:szCs w:val="24"/>
                    </w:rPr>
                  </w:pPr>
                </w:p>
                <w:tbl>
                  <w:tblPr>
                    <w:tblW w:w="5000" w:type="pct"/>
                    <w:tblCellSpacing w:w="0" w:type="dxa"/>
                    <w:tblBorders>
                      <w:left w:val="single" w:sz="6" w:space="0" w:color="1365A5"/>
                      <w:right w:val="single" w:sz="6" w:space="0" w:color="1365A5"/>
                    </w:tblBorders>
                    <w:tblCellMar>
                      <w:left w:w="0" w:type="dxa"/>
                      <w:right w:w="0" w:type="dxa"/>
                    </w:tblCellMar>
                    <w:tblLook w:val="04A0" w:firstRow="1" w:lastRow="0" w:firstColumn="1" w:lastColumn="0" w:noHBand="0" w:noVBand="1"/>
                  </w:tblPr>
                  <w:tblGrid>
                    <w:gridCol w:w="9010"/>
                  </w:tblGrid>
                  <w:tr w:rsidR="00526278" w:rsidRPr="00526278" w:rsidTr="00526278">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36"/>
                          <w:gridCol w:w="8709"/>
                          <w:gridCol w:w="135"/>
                        </w:tblGrid>
                        <w:tr w:rsidR="00526278" w:rsidRPr="00526278">
                          <w:tc>
                            <w:tcPr>
                              <w:tcW w:w="150" w:type="dxa"/>
                              <w:shd w:val="clear" w:color="auto" w:fill="FFFFFF"/>
                              <w:vAlign w:val="center"/>
                              <w:hideMark/>
                            </w:tcPr>
                            <w:p w:rsidR="00526278" w:rsidRPr="00526278" w:rsidRDefault="00526278" w:rsidP="00526278">
                              <w:pPr>
                                <w:spacing w:after="0" w:line="240" w:lineRule="auto"/>
                                <w:rPr>
                                  <w:rFonts w:ascii="Times New Roman" w:eastAsia="Times New Roman" w:hAnsi="Times New Roman" w:cs="Times New Roman"/>
                                  <w:sz w:val="24"/>
                                  <w:szCs w:val="24"/>
                                </w:rPr>
                              </w:pPr>
                            </w:p>
                          </w:tc>
                          <w:tc>
                            <w:tcPr>
                              <w:tcW w:w="9255"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09"/>
                              </w:tblGrid>
                              <w:tr w:rsidR="00526278" w:rsidRPr="00526278">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709"/>
                                    </w:tblGrid>
                                    <w:tr w:rsidR="00526278" w:rsidRPr="00526278">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709"/>
                                          </w:tblGrid>
                                          <w:tr w:rsidR="00526278" w:rsidRPr="00526278">
                                            <w:tc>
                                              <w:tcPr>
                                                <w:tcW w:w="0" w:type="auto"/>
                                                <w:tcMar>
                                                  <w:top w:w="15" w:type="dxa"/>
                                                  <w:left w:w="300" w:type="dxa"/>
                                                  <w:bottom w:w="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109"/>
                                                </w:tblGrid>
                                                <w:tr w:rsidR="00526278" w:rsidRPr="00526278">
                                                  <w:tc>
                                                    <w:tcPr>
                                                      <w:tcW w:w="0" w:type="auto"/>
                                                      <w:vAlign w:val="center"/>
                                                      <w:hideMark/>
                                                    </w:tcPr>
                                                    <w:p w:rsidR="00526278" w:rsidRPr="00526278" w:rsidRDefault="00526278" w:rsidP="00526278">
                                                      <w:pPr>
                                                        <w:spacing w:after="0" w:line="600" w:lineRule="exact"/>
                                                        <w:outlineLvl w:val="0"/>
                                                        <w:rPr>
                                                          <w:rFonts w:eastAsia="Times New Roman"/>
                                                          <w:b/>
                                                          <w:bCs/>
                                                          <w:color w:val="393939"/>
                                                          <w:kern w:val="36"/>
                                                          <w:sz w:val="45"/>
                                                          <w:szCs w:val="45"/>
                                                        </w:rPr>
                                                      </w:pPr>
                                                      <w:r w:rsidRPr="00526278">
                                                        <w:rPr>
                                                          <w:rFonts w:ascii="Tahoma" w:eastAsia="Times New Roman" w:hAnsi="Tahoma" w:cs="Tahoma"/>
                                                          <w:b/>
                                                          <w:bCs/>
                                                          <w:color w:val="1365A5"/>
                                                          <w:kern w:val="36"/>
                                                          <w:sz w:val="45"/>
                                                          <w:szCs w:val="45"/>
                                                        </w:rPr>
                                                        <w:t>Update:  Fines in Senegal</w:t>
                                                      </w: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c>
                            <w:tcPr>
                              <w:tcW w:w="150" w:type="dxa"/>
                              <w:shd w:val="clear" w:color="auto" w:fill="FFFFFF"/>
                              <w:vAlign w:val="center"/>
                              <w:hideMark/>
                            </w:tcPr>
                            <w:p w:rsidR="00526278" w:rsidRPr="00526278" w:rsidRDefault="00526278" w:rsidP="00526278">
                              <w:pPr>
                                <w:spacing w:after="0" w:line="240" w:lineRule="auto"/>
                                <w:jc w:val="center"/>
                                <w:rPr>
                                  <w:rFonts w:ascii="Times New Roman" w:eastAsia="Times New Roman" w:hAnsi="Times New Roman" w:cs="Times New Roman"/>
                                </w:rPr>
                              </w:pPr>
                            </w:p>
                          </w:tc>
                        </w:tr>
                      </w:tbl>
                      <w:p w:rsidR="00526278" w:rsidRPr="00526278" w:rsidRDefault="00526278" w:rsidP="00526278">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8980"/>
                        </w:tblGrid>
                        <w:tr w:rsidR="00526278" w:rsidRPr="00526278">
                          <w:trPr>
                            <w:trHeight w:val="150"/>
                          </w:trPr>
                          <w:tc>
                            <w:tcPr>
                              <w:tcW w:w="9555" w:type="dxa"/>
                              <w:shd w:val="clear" w:color="auto" w:fill="FFFFFF"/>
                              <w:vAlign w:val="center"/>
                              <w:hideMark/>
                            </w:tcPr>
                            <w:p w:rsidR="00526278" w:rsidRPr="00526278" w:rsidRDefault="00526278" w:rsidP="00526278">
                              <w:pPr>
                                <w:spacing w:after="0" w:line="150" w:lineRule="exact"/>
                                <w:rPr>
                                  <w:rFonts w:ascii="Times New Roman" w:eastAsia="Times New Roman" w:hAnsi="Times New Roman" w:cs="Times New Roman"/>
                                  <w:sz w:val="15"/>
                                  <w:szCs w:val="15"/>
                                </w:rPr>
                              </w:pPr>
                              <w:r w:rsidRPr="00526278">
                                <w:rPr>
                                  <w:rFonts w:ascii="Times New Roman" w:eastAsia="Times New Roman" w:hAnsi="Times New Roman" w:cs="Times New Roman"/>
                                  <w:sz w:val="15"/>
                                  <w:szCs w:val="15"/>
                                </w:rPr>
                                <w:t> </w:t>
                              </w: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r w:rsidR="00526278" w:rsidRPr="00526278">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40"/>
                          <w:gridCol w:w="8701"/>
                          <w:gridCol w:w="139"/>
                        </w:tblGrid>
                        <w:tr w:rsidR="00526278" w:rsidRPr="00526278">
                          <w:tc>
                            <w:tcPr>
                              <w:tcW w:w="150" w:type="dxa"/>
                              <w:shd w:val="clear" w:color="auto" w:fill="FFFFFF"/>
                              <w:vAlign w:val="center"/>
                              <w:hideMark/>
                            </w:tcPr>
                            <w:p w:rsidR="00526278" w:rsidRPr="00526278" w:rsidRDefault="00526278" w:rsidP="00526278">
                              <w:pPr>
                                <w:spacing w:after="0" w:line="240" w:lineRule="auto"/>
                                <w:rPr>
                                  <w:rFonts w:ascii="Times New Roman" w:eastAsia="Times New Roman" w:hAnsi="Times New Roman" w:cs="Times New Roman"/>
                                  <w:sz w:val="24"/>
                                  <w:szCs w:val="24"/>
                                </w:rPr>
                              </w:pPr>
                            </w:p>
                          </w:tc>
                          <w:tc>
                            <w:tcPr>
                              <w:tcW w:w="9255"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01"/>
                              </w:tblGrid>
                              <w:tr w:rsidR="00526278" w:rsidRPr="00526278">
                                <w:trPr>
                                  <w:tblCellSpacing w:w="0" w:type="dxa"/>
                                  <w:jc w:val="center"/>
                                </w:trPr>
                                <w:tc>
                                  <w:tcPr>
                                    <w:tcW w:w="0" w:type="auto"/>
                                    <w:vAlign w:val="center"/>
                                    <w:hideMark/>
                                  </w:tcPr>
                                  <w:tbl>
                                    <w:tblPr>
                                      <w:tblW w:w="5000" w:type="pct"/>
                                      <w:jc w:val="center"/>
                                      <w:tblCellSpacing w:w="0" w:type="dxa"/>
                                      <w:shd w:val="clear" w:color="auto" w:fill="1365A5"/>
                                      <w:tblCellMar>
                                        <w:left w:w="0" w:type="dxa"/>
                                        <w:right w:w="0" w:type="dxa"/>
                                      </w:tblCellMar>
                                      <w:tblLook w:val="04A0" w:firstRow="1" w:lastRow="0" w:firstColumn="1" w:lastColumn="0" w:noHBand="0" w:noVBand="1"/>
                                    </w:tblPr>
                                    <w:tblGrid>
                                      <w:gridCol w:w="8701"/>
                                    </w:tblGrid>
                                    <w:tr w:rsidR="00526278" w:rsidRPr="00526278">
                                      <w:trPr>
                                        <w:tblCellSpacing w:w="0" w:type="dxa"/>
                                        <w:jc w:val="center"/>
                                      </w:trPr>
                                      <w:tc>
                                        <w:tcPr>
                                          <w:tcW w:w="5000" w:type="pct"/>
                                          <w:shd w:val="clear" w:color="auto" w:fill="1365A5"/>
                                          <w:hideMark/>
                                        </w:tcPr>
                                        <w:tbl>
                                          <w:tblPr>
                                            <w:tblW w:w="5000" w:type="pct"/>
                                            <w:tblCellMar>
                                              <w:left w:w="0" w:type="dxa"/>
                                              <w:right w:w="0" w:type="dxa"/>
                                            </w:tblCellMar>
                                            <w:tblLook w:val="04A0" w:firstRow="1" w:lastRow="0" w:firstColumn="1" w:lastColumn="0" w:noHBand="0" w:noVBand="1"/>
                                          </w:tblPr>
                                          <w:tblGrid>
                                            <w:gridCol w:w="8701"/>
                                          </w:tblGrid>
                                          <w:tr w:rsidR="00526278" w:rsidRPr="00526278">
                                            <w:tc>
                                              <w:tcPr>
                                                <w:tcW w:w="0" w:type="auto"/>
                                                <w:tcMar>
                                                  <w:top w:w="285" w:type="dxa"/>
                                                  <w:left w:w="150" w:type="dxa"/>
                                                  <w:bottom w:w="285" w:type="dxa"/>
                                                  <w:right w:w="15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401"/>
                                                </w:tblGrid>
                                                <w:tr w:rsidR="00526278" w:rsidRPr="00526278">
                                                  <w:tc>
                                                    <w:tcPr>
                                                      <w:tcW w:w="0" w:type="auto"/>
                                                      <w:vAlign w:val="center"/>
                                                      <w:hideMark/>
                                                    </w:tcPr>
                                                    <w:p w:rsidR="00526278" w:rsidRPr="00526278" w:rsidRDefault="00526278" w:rsidP="00526278">
                                                      <w:pPr>
                                                        <w:spacing w:after="0" w:line="315" w:lineRule="exact"/>
                                                        <w:jc w:val="right"/>
                                                        <w:rPr>
                                                          <w:rFonts w:ascii="Tahoma" w:eastAsia="Times New Roman" w:hAnsi="Tahoma" w:cs="Tahoma"/>
                                                          <w:color w:val="393939"/>
                                                          <w:sz w:val="21"/>
                                                          <w:szCs w:val="21"/>
                                                        </w:rPr>
                                                      </w:pPr>
                                                      <w:r w:rsidRPr="00526278">
                                                        <w:rPr>
                                                          <w:rFonts w:ascii="Tahoma" w:eastAsia="Times New Roman" w:hAnsi="Tahoma" w:cs="Tahoma"/>
                                                          <w:color w:val="FFFFFF"/>
                                                          <w:sz w:val="24"/>
                                                          <w:szCs w:val="24"/>
                                                        </w:rPr>
                                                        <w:t>11 January 2021</w:t>
                                                      </w:r>
                                                    </w:p>
                                                    <w:p w:rsidR="00526278" w:rsidRPr="00526278" w:rsidRDefault="00526278" w:rsidP="00526278">
                                                      <w:pPr>
                                                        <w:spacing w:after="0" w:line="315"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315" w:lineRule="exact"/>
                                                        <w:jc w:val="both"/>
                                                        <w:rPr>
                                                          <w:rFonts w:ascii="Tahoma" w:eastAsia="Times New Roman" w:hAnsi="Tahoma" w:cs="Tahoma"/>
                                                          <w:color w:val="393939"/>
                                                          <w:sz w:val="21"/>
                                                          <w:szCs w:val="21"/>
                                                        </w:rPr>
                                                      </w:pPr>
                                                      <w:r w:rsidRPr="00526278">
                                                        <w:rPr>
                                                          <w:rFonts w:ascii="Tahoma" w:eastAsia="Times New Roman" w:hAnsi="Tahoma" w:cs="Tahoma"/>
                                                          <w:color w:val="FFFFFF"/>
                                                          <w:sz w:val="24"/>
                                                          <w:szCs w:val="24"/>
                                                        </w:rPr>
                                                        <w:t>Following the below advice circulated last summer, Budd's Senegal office regrets to advise that vessels are continuing to face Customs fines for several thousand dollars.  They warmly recommend taking all possible measures to avoid such fines and remain at the disposal of clubs and their members for any additional information that may be required.</w:t>
                                                      </w: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c>
                            <w:tcPr>
                              <w:tcW w:w="150" w:type="dxa"/>
                              <w:shd w:val="clear" w:color="auto" w:fill="FFFFFF"/>
                              <w:vAlign w:val="center"/>
                              <w:hideMark/>
                            </w:tcPr>
                            <w:p w:rsidR="00526278" w:rsidRPr="00526278" w:rsidRDefault="00526278" w:rsidP="00526278">
                              <w:pPr>
                                <w:spacing w:after="0" w:line="240" w:lineRule="auto"/>
                                <w:jc w:val="center"/>
                                <w:rPr>
                                  <w:rFonts w:ascii="Times New Roman" w:eastAsia="Times New Roman" w:hAnsi="Times New Roman" w:cs="Times New Roman"/>
                                </w:rPr>
                              </w:pPr>
                            </w:p>
                          </w:tc>
                        </w:tr>
                      </w:tbl>
                      <w:p w:rsidR="00526278" w:rsidRPr="00526278" w:rsidRDefault="00526278" w:rsidP="00526278">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8980"/>
                        </w:tblGrid>
                        <w:tr w:rsidR="00526278" w:rsidRPr="00526278">
                          <w:trPr>
                            <w:trHeight w:val="150"/>
                          </w:trPr>
                          <w:tc>
                            <w:tcPr>
                              <w:tcW w:w="9555" w:type="dxa"/>
                              <w:shd w:val="clear" w:color="auto" w:fill="FFFFFF"/>
                              <w:vAlign w:val="center"/>
                              <w:hideMark/>
                            </w:tcPr>
                            <w:p w:rsidR="00526278" w:rsidRPr="00526278" w:rsidRDefault="00526278" w:rsidP="00526278">
                              <w:pPr>
                                <w:spacing w:after="0" w:line="150" w:lineRule="exact"/>
                                <w:rPr>
                                  <w:rFonts w:ascii="Times New Roman" w:eastAsia="Times New Roman" w:hAnsi="Times New Roman" w:cs="Times New Roman"/>
                                  <w:sz w:val="15"/>
                                  <w:szCs w:val="15"/>
                                </w:rPr>
                              </w:pPr>
                              <w:r w:rsidRPr="00526278">
                                <w:rPr>
                                  <w:rFonts w:ascii="Times New Roman" w:eastAsia="Times New Roman" w:hAnsi="Times New Roman" w:cs="Times New Roman"/>
                                  <w:sz w:val="15"/>
                                  <w:szCs w:val="15"/>
                                </w:rPr>
                                <w:t> </w:t>
                              </w: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rPr>
                      <w:rFonts w:ascii="Times New Roman" w:eastAsia="Times New Roman" w:hAnsi="Times New Roman" w:cs="Times New Roman"/>
                      <w:vanish/>
                      <w:sz w:val="24"/>
                      <w:szCs w:val="24"/>
                    </w:rPr>
                  </w:pPr>
                </w:p>
                <w:tbl>
                  <w:tblPr>
                    <w:tblW w:w="5000" w:type="pct"/>
                    <w:tblCellSpacing w:w="0" w:type="dxa"/>
                    <w:tblBorders>
                      <w:left w:val="single" w:sz="6" w:space="0" w:color="1365A5"/>
                      <w:right w:val="single" w:sz="6" w:space="0" w:color="1365A5"/>
                    </w:tblBorders>
                    <w:tblCellMar>
                      <w:left w:w="0" w:type="dxa"/>
                      <w:right w:w="0" w:type="dxa"/>
                    </w:tblCellMar>
                    <w:tblLook w:val="04A0" w:firstRow="1" w:lastRow="0" w:firstColumn="1" w:lastColumn="0" w:noHBand="0" w:noVBand="1"/>
                  </w:tblPr>
                  <w:tblGrid>
                    <w:gridCol w:w="9010"/>
                  </w:tblGrid>
                  <w:tr w:rsidR="00526278" w:rsidRPr="00526278" w:rsidTr="00526278">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38"/>
                          <w:gridCol w:w="8704"/>
                          <w:gridCol w:w="138"/>
                        </w:tblGrid>
                        <w:tr w:rsidR="00526278" w:rsidRPr="00526278">
                          <w:tc>
                            <w:tcPr>
                              <w:tcW w:w="150" w:type="dxa"/>
                              <w:shd w:val="clear" w:color="auto" w:fill="FFFFFF"/>
                              <w:vAlign w:val="center"/>
                              <w:hideMark/>
                            </w:tcPr>
                            <w:p w:rsidR="00526278" w:rsidRPr="00526278" w:rsidRDefault="00526278" w:rsidP="00526278">
                              <w:pPr>
                                <w:spacing w:after="0" w:line="240" w:lineRule="auto"/>
                                <w:rPr>
                                  <w:rFonts w:ascii="Times New Roman" w:eastAsia="Times New Roman" w:hAnsi="Times New Roman" w:cs="Times New Roman"/>
                                  <w:sz w:val="24"/>
                                  <w:szCs w:val="24"/>
                                </w:rPr>
                              </w:pPr>
                            </w:p>
                          </w:tc>
                          <w:tc>
                            <w:tcPr>
                              <w:tcW w:w="9255"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04"/>
                              </w:tblGrid>
                              <w:tr w:rsidR="00526278" w:rsidRPr="00526278">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704"/>
                                    </w:tblGrid>
                                    <w:tr w:rsidR="00526278" w:rsidRPr="00526278">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704"/>
                                          </w:tblGrid>
                                          <w:tr w:rsidR="00526278" w:rsidRPr="00526278">
                                            <w:tc>
                                              <w:tcPr>
                                                <w:tcW w:w="0" w:type="auto"/>
                                                <w:tcMar>
                                                  <w:top w:w="105" w:type="dxa"/>
                                                  <w:left w:w="300" w:type="dxa"/>
                                                  <w:bottom w:w="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104"/>
                                                </w:tblGrid>
                                                <w:tr w:rsidR="00526278" w:rsidRPr="00526278">
                                                  <w:tc>
                                                    <w:tcPr>
                                                      <w:tcW w:w="0" w:type="auto"/>
                                                      <w:vAlign w:val="center"/>
                                                      <w:hideMark/>
                                                    </w:tcPr>
                                                    <w:p w:rsidR="00526278" w:rsidRPr="00526278" w:rsidRDefault="00526278" w:rsidP="00526278">
                                                      <w:pPr>
                                                        <w:spacing w:after="0" w:line="345" w:lineRule="exact"/>
                                                        <w:rPr>
                                                          <w:rFonts w:ascii="Tahoma" w:eastAsia="Times New Roman" w:hAnsi="Tahoma" w:cs="Tahoma"/>
                                                          <w:color w:val="393939"/>
                                                          <w:sz w:val="21"/>
                                                          <w:szCs w:val="21"/>
                                                        </w:rPr>
                                                      </w:pPr>
                                                      <w:r w:rsidRPr="00526278">
                                                        <w:rPr>
                                                          <w:rFonts w:ascii="Tahoma" w:eastAsia="Times New Roman" w:hAnsi="Tahoma" w:cs="Tahoma"/>
                                                          <w:b/>
                                                          <w:bCs/>
                                                          <w:color w:val="1365A5"/>
                                                          <w:sz w:val="32"/>
                                                          <w:szCs w:val="32"/>
                                                        </w:rPr>
                                                        <w:t>Senegal Steps up Immigration and Customs Controls</w:t>
                                                      </w: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c>
                            <w:tcPr>
                              <w:tcW w:w="150" w:type="dxa"/>
                              <w:shd w:val="clear" w:color="auto" w:fill="FFFFFF"/>
                              <w:vAlign w:val="center"/>
                              <w:hideMark/>
                            </w:tcPr>
                            <w:p w:rsidR="00526278" w:rsidRPr="00526278" w:rsidRDefault="00526278" w:rsidP="00526278">
                              <w:pPr>
                                <w:spacing w:after="0" w:line="240" w:lineRule="auto"/>
                                <w:jc w:val="center"/>
                                <w:rPr>
                                  <w:rFonts w:ascii="Times New Roman" w:eastAsia="Times New Roman" w:hAnsi="Times New Roman" w:cs="Times New Roman"/>
                                </w:rPr>
                              </w:pPr>
                            </w:p>
                          </w:tc>
                        </w:tr>
                      </w:tbl>
                      <w:p w:rsidR="00526278" w:rsidRPr="00526278" w:rsidRDefault="00526278" w:rsidP="00526278">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8980"/>
                        </w:tblGrid>
                        <w:tr w:rsidR="00526278" w:rsidRPr="00526278">
                          <w:trPr>
                            <w:trHeight w:val="150"/>
                          </w:trPr>
                          <w:tc>
                            <w:tcPr>
                              <w:tcW w:w="9555" w:type="dxa"/>
                              <w:shd w:val="clear" w:color="auto" w:fill="FFFFFF"/>
                              <w:vAlign w:val="center"/>
                              <w:hideMark/>
                            </w:tcPr>
                            <w:p w:rsidR="00526278" w:rsidRPr="00526278" w:rsidRDefault="00526278" w:rsidP="00526278">
                              <w:pPr>
                                <w:spacing w:after="0" w:line="150" w:lineRule="exact"/>
                                <w:rPr>
                                  <w:rFonts w:ascii="Times New Roman" w:eastAsia="Times New Roman" w:hAnsi="Times New Roman" w:cs="Times New Roman"/>
                                  <w:sz w:val="15"/>
                                  <w:szCs w:val="15"/>
                                </w:rPr>
                              </w:pPr>
                              <w:r w:rsidRPr="00526278">
                                <w:rPr>
                                  <w:rFonts w:ascii="Times New Roman" w:eastAsia="Times New Roman" w:hAnsi="Times New Roman" w:cs="Times New Roman"/>
                                  <w:sz w:val="15"/>
                                  <w:szCs w:val="15"/>
                                </w:rPr>
                                <w:t> </w:t>
                              </w: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r w:rsidR="00526278" w:rsidRPr="00526278">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38"/>
                          <w:gridCol w:w="8703"/>
                          <w:gridCol w:w="139"/>
                        </w:tblGrid>
                        <w:tr w:rsidR="00526278" w:rsidRPr="00526278">
                          <w:tc>
                            <w:tcPr>
                              <w:tcW w:w="150" w:type="dxa"/>
                              <w:shd w:val="clear" w:color="auto" w:fill="FFFFFF"/>
                              <w:vAlign w:val="center"/>
                              <w:hideMark/>
                            </w:tcPr>
                            <w:p w:rsidR="00526278" w:rsidRPr="00526278" w:rsidRDefault="00526278" w:rsidP="00526278">
                              <w:pPr>
                                <w:spacing w:after="0" w:line="240" w:lineRule="auto"/>
                                <w:rPr>
                                  <w:rFonts w:ascii="Times New Roman" w:eastAsia="Times New Roman" w:hAnsi="Times New Roman" w:cs="Times New Roman"/>
                                  <w:sz w:val="24"/>
                                  <w:szCs w:val="24"/>
                                </w:rPr>
                              </w:pPr>
                            </w:p>
                          </w:tc>
                          <w:tc>
                            <w:tcPr>
                              <w:tcW w:w="9255"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03"/>
                              </w:tblGrid>
                              <w:tr w:rsidR="00526278" w:rsidRPr="00526278">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703"/>
                                    </w:tblGrid>
                                    <w:tr w:rsidR="00526278" w:rsidRPr="00526278">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703"/>
                                          </w:tblGrid>
                                          <w:tr w:rsidR="00526278" w:rsidRPr="00526278">
                                            <w:tc>
                                              <w:tcPr>
                                                <w:tcW w:w="0" w:type="auto"/>
                                                <w:tcMar>
                                                  <w:top w:w="180" w:type="dxa"/>
                                                  <w:left w:w="210" w:type="dxa"/>
                                                  <w:bottom w:w="0" w:type="dxa"/>
                                                  <w:right w:w="21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83"/>
                                                </w:tblGrid>
                                                <w:tr w:rsidR="00526278" w:rsidRPr="00526278">
                                                  <w:tc>
                                                    <w:tcPr>
                                                      <w:tcW w:w="0" w:type="auto"/>
                                                      <w:vAlign w:val="center"/>
                                                      <w:hideMark/>
                                                    </w:tcPr>
                                                    <w:p w:rsidR="00526278" w:rsidRPr="00526278" w:rsidRDefault="00526278" w:rsidP="00526278">
                                                      <w:pPr>
                                                        <w:spacing w:after="0" w:line="240" w:lineRule="exact"/>
                                                        <w:jc w:val="right"/>
                                                        <w:rPr>
                                                          <w:rFonts w:ascii="Tahoma" w:eastAsia="Times New Roman" w:hAnsi="Tahoma" w:cs="Tahoma"/>
                                                          <w:color w:val="393939"/>
                                                          <w:sz w:val="21"/>
                                                          <w:szCs w:val="21"/>
                                                        </w:rPr>
                                                      </w:pPr>
                                                      <w:r w:rsidRPr="00526278">
                                                        <w:rPr>
                                                          <w:rFonts w:ascii="Tahoma" w:eastAsia="Times New Roman" w:hAnsi="Tahoma" w:cs="Tahoma"/>
                                                          <w:color w:val="1365A5"/>
                                                          <w:sz w:val="21"/>
                                                          <w:szCs w:val="21"/>
                                                        </w:rPr>
                                                        <w:t>17/07/20</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For the last 18 months or so, vessels calling in Dakar have been confronted more and more frequently with Customs fines.  The situation has become progressively more difficult as the grounds on which fines are levied have become increasingly diverse, and the amounts of the fines themselves have reached astronomical levels.</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In addition to the above, Budd Senegal reports that vessels have recently had to face a new problem following the intensification of border controls on inward bound vessels by the Senegalese Immigration Services.</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b/>
                                                          <w:bCs/>
                                                          <w:color w:val="1365A5"/>
                                                          <w:sz w:val="23"/>
                                                          <w:szCs w:val="23"/>
                                                        </w:rPr>
                                                        <w:t>Immigration Controls</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Dakar’s Immigration Services demand that all passports and seamen’s books are totally accurate, up to date, and signed where appropriate.</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Seamen’s books should be:</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      -   correctly stamped in the right place with the shipowner’s stamp;</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      -   completed in full;</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      -   indicate the crew member’s correct rank;</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      -   show full and accurate joining and leaving ports and dates.</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For example, an official ship’s stamp with information on the Main engine power should not appear on seamen books of deck crew!</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When an anomaly is found in the crew’s travel documents during inward clearance visits on board, Dakar’s Immigration Services will not hesitate to confiscate crew passports and, despite the current Covid-19 risks, summon the Master to their offices for questioning.</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Under law, any irregularity in travel documents can result in criminal charges and, in principle, the Master of the vessel can be arrested and sent to prison.</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lastRenderedPageBreak/>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Any error or omission regarding the joining date and port of each crew member may also be considered an infringement of the current COVID-19 regulations, making the offence more serious.</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So far, Budd Dakar has so far been successful in resolving such issues with Immigration amicably.  There is no legal provision for the levying of fines for Immigration offences.</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Immigration Officers do not always speak fluent English and communications problems with the crew can create a hostile environment.  To avoid any escalation, it is vital to show due respect to Immigration officers in their capacities as representatives of state authority.  We would also recommend that the vessel’s agent attend on board during inward clearance procedures.</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b/>
                                                          <w:bCs/>
                                                          <w:color w:val="1365A5"/>
                                                          <w:sz w:val="23"/>
                                                          <w:szCs w:val="23"/>
                                                        </w:rPr>
                                                        <w:t>Customs Fines</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Since early 2019, vessels have been at an increased risk of Customs fines and/or detention as Customs have been monitoring discharge operations with a view to levying fines if there is any difference between the quantities of cargo discharged and the quantity shown on the cargo manifest.</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Documentary discrepancies for ship’s stores, personal effects, goods in transit or for transshipment, as well as an excess in cargo discharged may result in the same penalties.  A detailed description of all goods must be provided with the summary.</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Fines are not only more frequent, their amounts have risen significantly.  In one case, the initial fine demand was for </w:t>
                                                      </w:r>
                                                      <w:r w:rsidRPr="00526278">
                                                        <w:rPr>
                                                          <w:rFonts w:ascii="Tahoma" w:eastAsia="Times New Roman" w:hAnsi="Tahoma" w:cs="Tahoma"/>
                                                          <w:i/>
                                                          <w:iCs/>
                                                          <w:color w:val="1365A5"/>
                                                          <w:sz w:val="21"/>
                                                          <w:szCs w:val="21"/>
                                                        </w:rPr>
                                                        <w:t>one million US dollars</w:t>
                                                      </w:r>
                                                      <w:r w:rsidRPr="00526278">
                                                        <w:rPr>
                                                          <w:rFonts w:ascii="Tahoma" w:eastAsia="Times New Roman" w:hAnsi="Tahoma" w:cs="Tahoma"/>
                                                          <w:color w:val="1365A5"/>
                                                          <w:sz w:val="21"/>
                                                          <w:szCs w:val="21"/>
                                                        </w:rPr>
                                                        <w:t> while demands at hundreds of thousands dollars are becoming commonplace.</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Detention to secure fine payment is also a regular event.</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To reduce these risks, Budd Senegal therefore recommends that vessels pay particular attention to ensuring that the following documents or declarations are fully accurate:</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1.         Cargo Manifest (indicating any goods for transshipment or in transit)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2.         Bills of Lading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3.         List of ports of call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4.         Crew List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5.         List of Personal effects of Crew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6.         Bonded store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7.         Food supplies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8.         Paint inventory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9.         Chemicals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10.       Fire Extinguishers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11.       Foam </w:t>
                                                      </w:r>
                                                    </w:p>
                                                    <w:p w:rsidR="00526278" w:rsidRPr="00526278" w:rsidRDefault="00526278" w:rsidP="00526278">
                                                      <w:pPr>
                                                        <w:spacing w:after="0" w:line="240" w:lineRule="exact"/>
                                                        <w:rPr>
                                                          <w:rFonts w:ascii="Tahoma" w:eastAsia="Times New Roman" w:hAnsi="Tahoma" w:cs="Tahoma"/>
                                                          <w:color w:val="393939"/>
                                                          <w:sz w:val="21"/>
                                                          <w:szCs w:val="21"/>
                                                        </w:rPr>
                                                      </w:pPr>
                                                      <w:r w:rsidRPr="00526278">
                                                        <w:rPr>
                                                          <w:rFonts w:ascii="Tahoma" w:eastAsia="Times New Roman" w:hAnsi="Tahoma" w:cs="Tahoma"/>
                                                          <w:color w:val="1365A5"/>
                                                          <w:sz w:val="21"/>
                                                          <w:szCs w:val="21"/>
                                                        </w:rPr>
                                                        <w:t>12.       CO2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13.       Bunker declaration detailing quantities of: </w:t>
                                                      </w:r>
                                                    </w:p>
                                                    <w:p w:rsidR="00526278" w:rsidRPr="00526278" w:rsidRDefault="00526278" w:rsidP="00526278">
                                                      <w:pPr>
                                                        <w:spacing w:after="0" w:line="240" w:lineRule="exact"/>
                                                        <w:rPr>
                                                          <w:rFonts w:ascii="Tahoma" w:eastAsia="Times New Roman" w:hAnsi="Tahoma" w:cs="Tahoma"/>
                                                          <w:color w:val="393939"/>
                                                          <w:sz w:val="21"/>
                                                          <w:szCs w:val="21"/>
                                                        </w:rPr>
                                                      </w:pPr>
                                                      <w:r w:rsidRPr="00526278">
                                                        <w:rPr>
                                                          <w:rFonts w:ascii="Tahoma" w:eastAsia="Times New Roman" w:hAnsi="Tahoma" w:cs="Tahoma"/>
                                                          <w:color w:val="1365A5"/>
                                                          <w:sz w:val="21"/>
                                                          <w:szCs w:val="21"/>
                                                        </w:rPr>
                                                        <w:t>           -  Lube oil</w:t>
                                                      </w:r>
                                                      <w:r w:rsidRPr="00526278">
                                                        <w:rPr>
                                                          <w:rFonts w:ascii="Tahoma" w:eastAsia="Times New Roman" w:hAnsi="Tahoma" w:cs="Tahoma"/>
                                                          <w:color w:val="1365A5"/>
                                                          <w:sz w:val="21"/>
                                                          <w:szCs w:val="21"/>
                                                        </w:rPr>
                                                        <w:br/>
                                                        <w:t>           -  Diesel oil</w:t>
                                                      </w:r>
                                                      <w:r w:rsidRPr="00526278">
                                                        <w:rPr>
                                                          <w:rFonts w:ascii="Tahoma" w:eastAsia="Times New Roman" w:hAnsi="Tahoma" w:cs="Tahoma"/>
                                                          <w:color w:val="1365A5"/>
                                                          <w:sz w:val="21"/>
                                                          <w:szCs w:val="21"/>
                                                        </w:rPr>
                                                        <w:br/>
                                                        <w:t>           -  Fuel oil</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and also indicating quantities in tanks (including sump tanks), drums and cans, as well as of sludge.</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rPr>
                                                          <w:rFonts w:ascii="Tahoma" w:eastAsia="Times New Roman" w:hAnsi="Tahoma" w:cs="Tahoma"/>
                                                          <w:color w:val="393939"/>
                                                          <w:sz w:val="21"/>
                                                          <w:szCs w:val="21"/>
                                                        </w:rPr>
                                                      </w:pPr>
                                                      <w:r w:rsidRPr="00526278">
                                                        <w:rPr>
                                                          <w:rFonts w:ascii="Tahoma" w:eastAsia="Times New Roman" w:hAnsi="Tahoma" w:cs="Tahoma"/>
                                                          <w:color w:val="1365A5"/>
                                                          <w:sz w:val="21"/>
                                                          <w:szCs w:val="21"/>
                                                        </w:rPr>
                                                        <w:t>Misdeclaration of any of the items listed above, including goods in transit, may be construed as attempted fraud by Senegalese Customs.</w:t>
                                                      </w:r>
                                                      <w:r w:rsidRPr="00526278">
                                                        <w:rPr>
                                                          <w:rFonts w:ascii="Tahoma" w:eastAsia="Times New Roman" w:hAnsi="Tahoma" w:cs="Tahoma"/>
                                                          <w:color w:val="1365A5"/>
                                                          <w:sz w:val="21"/>
                                                          <w:szCs w:val="21"/>
                                                        </w:rPr>
                                                        <w:br/>
                                                      </w:r>
                                                      <w:r w:rsidRPr="00526278">
                                                        <w:rPr>
                                                          <w:rFonts w:ascii="Tahoma" w:eastAsia="Times New Roman" w:hAnsi="Tahoma" w:cs="Tahoma"/>
                                                          <w:color w:val="1365A5"/>
                                                          <w:sz w:val="21"/>
                                                          <w:szCs w:val="21"/>
                                                        </w:rPr>
                                                        <w:br/>
                                                      </w:r>
                                                      <w:r w:rsidRPr="00526278">
                                                        <w:rPr>
                                                          <w:rFonts w:ascii="Tahoma" w:eastAsia="Times New Roman" w:hAnsi="Tahoma" w:cs="Tahoma"/>
                                                          <w:color w:val="1365A5"/>
                                                          <w:sz w:val="21"/>
                                                          <w:szCs w:val="21"/>
                                                        </w:rPr>
                                                        <w:lastRenderedPageBreak/>
                                                        <w:t>These massive and more numerous Customs fines are levied in accordance with the strict appliance of Article 62 of the Senegalese Customs Code: </w:t>
                                                      </w:r>
                                                      <w:r w:rsidRPr="00526278">
                                                        <w:rPr>
                                                          <w:rFonts w:ascii="Tahoma" w:eastAsia="Times New Roman" w:hAnsi="Tahoma" w:cs="Tahoma"/>
                                                          <w:color w:val="1365A5"/>
                                                          <w:sz w:val="21"/>
                                                          <w:szCs w:val="21"/>
                                                        </w:rPr>
                                                        <w:br/>
                                                      </w:r>
                                                      <w:r w:rsidRPr="00526278">
                                                        <w:rPr>
                                                          <w:rFonts w:ascii="Tahoma" w:eastAsia="Times New Roman" w:hAnsi="Tahoma" w:cs="Tahoma"/>
                                                          <w:color w:val="1365A5"/>
                                                          <w:sz w:val="21"/>
                                                          <w:szCs w:val="21"/>
                                                        </w:rPr>
                                                        <w:br/>
                                                        <w:t>1.  Cargo arriving by sea must be indicated on the manifest or loading list.</w:t>
                                                      </w:r>
                                                    </w:p>
                                                    <w:p w:rsidR="00526278" w:rsidRPr="00526278" w:rsidRDefault="00526278" w:rsidP="00526278">
                                                      <w:pPr>
                                                        <w:spacing w:after="0" w:line="240" w:lineRule="exact"/>
                                                        <w:rPr>
                                                          <w:rFonts w:ascii="Tahoma" w:eastAsia="Times New Roman" w:hAnsi="Tahoma" w:cs="Tahoma"/>
                                                          <w:color w:val="393939"/>
                                                          <w:sz w:val="21"/>
                                                          <w:szCs w:val="21"/>
                                                        </w:rPr>
                                                      </w:pPr>
                                                      <w:r w:rsidRPr="00526278">
                                                        <w:rPr>
                                                          <w:rFonts w:ascii="Tahoma" w:eastAsia="Times New Roman" w:hAnsi="Tahoma" w:cs="Tahoma"/>
                                                          <w:color w:val="1365A5"/>
                                                          <w:sz w:val="21"/>
                                                          <w:szCs w:val="21"/>
                                                        </w:rPr>
                                                        <w:br/>
                                                        <w:t>2.  The manifest must be signed and dated by the master of the vessel or his representative.  It must provide sufficient information to indicate the type and quality of the cargo as well as any possible prohibitions, in particular: </w:t>
                                                      </w:r>
                                                      <w:r w:rsidRPr="00526278">
                                                        <w:rPr>
                                                          <w:rFonts w:ascii="Tahoma" w:eastAsia="Times New Roman" w:hAnsi="Tahoma" w:cs="Tahoma"/>
                                                          <w:color w:val="1365A5"/>
                                                          <w:sz w:val="21"/>
                                                          <w:szCs w:val="21"/>
                                                        </w:rPr>
                                                        <w:br/>
                                                        <w:t>      -   The number of packages; </w:t>
                                                      </w:r>
                                                      <w:r w:rsidRPr="00526278">
                                                        <w:rPr>
                                                          <w:rFonts w:ascii="Tahoma" w:eastAsia="Times New Roman" w:hAnsi="Tahoma" w:cs="Tahoma"/>
                                                          <w:color w:val="1365A5"/>
                                                          <w:sz w:val="21"/>
                                                          <w:szCs w:val="21"/>
                                                        </w:rPr>
                                                        <w:br/>
                                                        <w:t>      -   The brands and numbering of the said packages; </w:t>
                                                      </w:r>
                                                      <w:r w:rsidRPr="00526278">
                                                        <w:rPr>
                                                          <w:rFonts w:ascii="Tahoma" w:eastAsia="Times New Roman" w:hAnsi="Tahoma" w:cs="Tahoma"/>
                                                          <w:color w:val="1365A5"/>
                                                          <w:sz w:val="21"/>
                                                          <w:szCs w:val="21"/>
                                                        </w:rPr>
                                                        <w:br/>
                                                        <w:t>      -   The nature of the cargo;</w:t>
                                                      </w:r>
                                                      <w:r w:rsidRPr="00526278">
                                                        <w:rPr>
                                                          <w:rFonts w:ascii="Tahoma" w:eastAsia="Times New Roman" w:hAnsi="Tahoma" w:cs="Tahoma"/>
                                                          <w:color w:val="1365A5"/>
                                                          <w:sz w:val="21"/>
                                                          <w:szCs w:val="21"/>
                                                        </w:rPr>
                                                        <w:br/>
                                                        <w:t>      -   The loading and delivery destinations</w:t>
                                                      </w:r>
                                                      <w:r w:rsidRPr="00526278">
                                                        <w:rPr>
                                                          <w:rFonts w:ascii="Tahoma" w:eastAsia="Times New Roman" w:hAnsi="Tahoma" w:cs="Tahoma"/>
                                                          <w:color w:val="1365A5"/>
                                                          <w:sz w:val="21"/>
                                                          <w:szCs w:val="21"/>
                                                        </w:rPr>
                                                        <w:br/>
                                                      </w:r>
                                                      <w:r w:rsidRPr="00526278">
                                                        <w:rPr>
                                                          <w:rFonts w:ascii="Tahoma" w:eastAsia="Times New Roman" w:hAnsi="Tahoma" w:cs="Tahoma"/>
                                                          <w:color w:val="1365A5"/>
                                                          <w:sz w:val="21"/>
                                                          <w:szCs w:val="21"/>
                                                        </w:rPr>
                                                        <w:br/>
                                                        <w:t>3.  The Managing Director of Customs may, whenever it is deemed necessary, modify the list of mandatory indications.</w:t>
                                                      </w:r>
                                                    </w:p>
                                                    <w:p w:rsidR="00526278" w:rsidRPr="00526278" w:rsidRDefault="00526278" w:rsidP="00526278">
                                                      <w:pPr>
                                                        <w:spacing w:after="0" w:line="240" w:lineRule="exact"/>
                                                        <w:rPr>
                                                          <w:rFonts w:ascii="Tahoma" w:eastAsia="Times New Roman" w:hAnsi="Tahoma" w:cs="Tahoma"/>
                                                          <w:color w:val="393939"/>
                                                          <w:sz w:val="21"/>
                                                          <w:szCs w:val="21"/>
                                                        </w:rPr>
                                                      </w:pPr>
                                                      <w:r w:rsidRPr="00526278">
                                                        <w:rPr>
                                                          <w:rFonts w:ascii="Tahoma" w:eastAsia="Times New Roman" w:hAnsi="Tahoma" w:cs="Tahoma"/>
                                                          <w:color w:val="1365A5"/>
                                                          <w:sz w:val="21"/>
                                                          <w:szCs w:val="21"/>
                                                        </w:rPr>
                                                        <w:br/>
                                                        <w:t>4.  It is forbidden to list as one single unit in the same manifest several sealed packages assembled together in any way or form. </w:t>
                                                      </w:r>
                                                    </w:p>
                                                    <w:p w:rsidR="00526278" w:rsidRPr="00526278" w:rsidRDefault="00526278" w:rsidP="00526278">
                                                      <w:pPr>
                                                        <w:spacing w:after="0" w:line="240" w:lineRule="exact"/>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 xml:space="preserve">(The original text in French is to be found </w:t>
                                                      </w:r>
                                                      <w:hyperlink r:id="rId8" w:tgtFrame="_blank" w:tooltip="Dakar Article 62 Customs Code" w:history="1">
                                                        <w:r w:rsidRPr="00526278">
                                                          <w:rPr>
                                                            <w:rFonts w:ascii="Tahoma" w:eastAsia="Times New Roman" w:hAnsi="Tahoma" w:cs="Tahoma"/>
                                                            <w:color w:val="1365A5"/>
                                                            <w:sz w:val="21"/>
                                                            <w:szCs w:val="21"/>
                                                            <w:u w:val="single"/>
                                                          </w:rPr>
                                                          <w:t>here</w:t>
                                                        </w:r>
                                                      </w:hyperlink>
                                                      <w:r w:rsidRPr="00526278">
                                                        <w:rPr>
                                                          <w:rFonts w:ascii="Tahoma" w:eastAsia="Times New Roman" w:hAnsi="Tahoma" w:cs="Tahoma"/>
                                                          <w:color w:val="1365A5"/>
                                                          <w:sz w:val="21"/>
                                                          <w:szCs w:val="21"/>
                                                        </w:rPr>
                                                        <w:t>).</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br/>
                                                        <w:t>In the light of this escalation in Customs fines, we take this opportunity to summarize the recommended precautions:</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numPr>
                                                          <w:ilvl w:val="0"/>
                                                          <w:numId w:val="1"/>
                                                        </w:numPr>
                                                        <w:spacing w:before="100" w:beforeAutospacing="1" w:after="100" w:afterAutospacing="1" w:line="240" w:lineRule="exact"/>
                                                        <w:ind w:left="300" w:hanging="240"/>
                                                        <w:rPr>
                                                          <w:rFonts w:ascii="Tahoma" w:eastAsia="Times New Roman" w:hAnsi="Tahoma" w:cs="Tahoma"/>
                                                          <w:color w:val="1365A5"/>
                                                          <w:sz w:val="21"/>
                                                          <w:szCs w:val="21"/>
                                                        </w:rPr>
                                                      </w:pPr>
                                                      <w:r w:rsidRPr="00526278">
                                                        <w:rPr>
                                                          <w:rFonts w:ascii="Tahoma" w:eastAsia="Times New Roman" w:hAnsi="Tahoma" w:cs="Tahoma"/>
                                                          <w:color w:val="1365A5"/>
                                                          <w:sz w:val="21"/>
                                                          <w:szCs w:val="21"/>
                                                        </w:rPr>
                                                        <w:t>Before arriving in the port, vessels should consult their agent for the latest requirements;</w:t>
                                                      </w:r>
                                                    </w:p>
                                                    <w:p w:rsidR="00526278" w:rsidRPr="00526278" w:rsidRDefault="00526278" w:rsidP="00526278">
                                                      <w:pPr>
                                                        <w:numPr>
                                                          <w:ilvl w:val="0"/>
                                                          <w:numId w:val="1"/>
                                                        </w:numPr>
                                                        <w:spacing w:before="100" w:beforeAutospacing="1" w:after="100" w:afterAutospacing="1" w:line="240" w:lineRule="exact"/>
                                                        <w:ind w:left="300" w:hanging="240"/>
                                                        <w:rPr>
                                                          <w:rFonts w:ascii="Tahoma" w:eastAsia="Times New Roman" w:hAnsi="Tahoma" w:cs="Tahoma"/>
                                                          <w:color w:val="1365A5"/>
                                                          <w:sz w:val="21"/>
                                                          <w:szCs w:val="21"/>
                                                        </w:rPr>
                                                      </w:pPr>
                                                      <w:r w:rsidRPr="00526278">
                                                        <w:rPr>
                                                          <w:rFonts w:ascii="Tahoma" w:eastAsia="Times New Roman" w:hAnsi="Tahoma" w:cs="Tahoma"/>
                                                          <w:color w:val="1365A5"/>
                                                          <w:sz w:val="21"/>
                                                          <w:szCs w:val="21"/>
                                                        </w:rPr>
                                                        <w:t>Complete the Customs Declaration before arriving in the port; </w:t>
                                                      </w:r>
                                                    </w:p>
                                                    <w:p w:rsidR="00526278" w:rsidRPr="00526278" w:rsidRDefault="00526278" w:rsidP="00526278">
                                                      <w:pPr>
                                                        <w:numPr>
                                                          <w:ilvl w:val="0"/>
                                                          <w:numId w:val="1"/>
                                                        </w:numPr>
                                                        <w:spacing w:before="100" w:beforeAutospacing="1" w:after="100" w:afterAutospacing="1" w:line="240" w:lineRule="exact"/>
                                                        <w:ind w:left="300" w:hanging="240"/>
                                                        <w:rPr>
                                                          <w:rFonts w:ascii="Tahoma" w:eastAsia="Times New Roman" w:hAnsi="Tahoma" w:cs="Tahoma"/>
                                                          <w:color w:val="1365A5"/>
                                                          <w:sz w:val="21"/>
                                                          <w:szCs w:val="21"/>
                                                        </w:rPr>
                                                      </w:pPr>
                                                      <w:r w:rsidRPr="00526278">
                                                        <w:rPr>
                                                          <w:rFonts w:ascii="Tahoma" w:eastAsia="Times New Roman" w:hAnsi="Tahoma" w:cs="Tahoma"/>
                                                          <w:color w:val="1365A5"/>
                                                          <w:sz w:val="21"/>
                                                          <w:szCs w:val="21"/>
                                                        </w:rPr>
                                                        <w:t>Ensure that all the items listed above including personal belongings of crew, ship’s stores, fire extinguishers, CO2, bunkers etc. etc. are accurately described in the declaration; </w:t>
                                                      </w:r>
                                                    </w:p>
                                                    <w:p w:rsidR="00526278" w:rsidRPr="00526278" w:rsidRDefault="00526278" w:rsidP="00526278">
                                                      <w:pPr>
                                                        <w:numPr>
                                                          <w:ilvl w:val="0"/>
                                                          <w:numId w:val="1"/>
                                                        </w:numPr>
                                                        <w:spacing w:before="100" w:beforeAutospacing="1" w:after="100" w:afterAutospacing="1" w:line="240" w:lineRule="exact"/>
                                                        <w:ind w:left="300" w:hanging="240"/>
                                                        <w:rPr>
                                                          <w:rFonts w:ascii="Tahoma" w:eastAsia="Times New Roman" w:hAnsi="Tahoma" w:cs="Tahoma"/>
                                                          <w:color w:val="1365A5"/>
                                                          <w:sz w:val="21"/>
                                                          <w:szCs w:val="21"/>
                                                        </w:rPr>
                                                      </w:pPr>
                                                      <w:r w:rsidRPr="00526278">
                                                        <w:rPr>
                                                          <w:rFonts w:ascii="Tahoma" w:eastAsia="Times New Roman" w:hAnsi="Tahoma" w:cs="Tahoma"/>
                                                          <w:color w:val="1365A5"/>
                                                          <w:sz w:val="21"/>
                                                          <w:szCs w:val="21"/>
                                                        </w:rPr>
                                                        <w:t>Prepare a file containing all the relevant documents and ask the vessel’s agent to come on board to check same before Customs arrive; </w:t>
                                                      </w:r>
                                                    </w:p>
                                                    <w:p w:rsidR="00526278" w:rsidRPr="00526278" w:rsidRDefault="00526278" w:rsidP="00526278">
                                                      <w:pPr>
                                                        <w:numPr>
                                                          <w:ilvl w:val="0"/>
                                                          <w:numId w:val="1"/>
                                                        </w:numPr>
                                                        <w:spacing w:before="100" w:beforeAutospacing="1" w:after="100" w:afterAutospacing="1" w:line="240" w:lineRule="exact"/>
                                                        <w:ind w:left="300" w:hanging="240"/>
                                                        <w:rPr>
                                                          <w:rFonts w:ascii="Tahoma" w:eastAsia="Times New Roman" w:hAnsi="Tahoma" w:cs="Tahoma"/>
                                                          <w:color w:val="1365A5"/>
                                                          <w:sz w:val="21"/>
                                                          <w:szCs w:val="21"/>
                                                        </w:rPr>
                                                      </w:pPr>
                                                      <w:r w:rsidRPr="00526278">
                                                        <w:rPr>
                                                          <w:rFonts w:ascii="Tahoma" w:eastAsia="Times New Roman" w:hAnsi="Tahoma" w:cs="Tahoma"/>
                                                          <w:color w:val="1365A5"/>
                                                          <w:sz w:val="21"/>
                                                          <w:szCs w:val="21"/>
                                                        </w:rPr>
                                                        <w:t>Do not allow Customs to board the vessel before the declaration has been fully completed and checked (it may be necessary to delay lowering the gangplank); </w:t>
                                                      </w:r>
                                                    </w:p>
                                                    <w:p w:rsidR="00526278" w:rsidRPr="00526278" w:rsidRDefault="00526278" w:rsidP="00526278">
                                                      <w:pPr>
                                                        <w:numPr>
                                                          <w:ilvl w:val="0"/>
                                                          <w:numId w:val="1"/>
                                                        </w:numPr>
                                                        <w:spacing w:before="100" w:beforeAutospacing="1" w:after="100" w:afterAutospacing="1" w:line="240" w:lineRule="exact"/>
                                                        <w:ind w:left="300" w:hanging="240"/>
                                                        <w:rPr>
                                                          <w:rFonts w:ascii="Tahoma" w:eastAsia="Times New Roman" w:hAnsi="Tahoma" w:cs="Tahoma"/>
                                                          <w:color w:val="1365A5"/>
                                                          <w:sz w:val="21"/>
                                                          <w:szCs w:val="21"/>
                                                        </w:rPr>
                                                      </w:pPr>
                                                      <w:r w:rsidRPr="00526278">
                                                        <w:rPr>
                                                          <w:rFonts w:ascii="Tahoma" w:eastAsia="Times New Roman" w:hAnsi="Tahoma" w:cs="Tahoma"/>
                                                          <w:color w:val="1365A5"/>
                                                          <w:sz w:val="21"/>
                                                          <w:szCs w:val="21"/>
                                                        </w:rPr>
                                                        <w:t>The Master in person should carry out the formalities on board with the Customs officers in the presence of the vessel’s agent; </w:t>
                                                      </w:r>
                                                    </w:p>
                                                    <w:p w:rsidR="00526278" w:rsidRPr="00526278" w:rsidRDefault="00526278" w:rsidP="00526278">
                                                      <w:pPr>
                                                        <w:numPr>
                                                          <w:ilvl w:val="0"/>
                                                          <w:numId w:val="1"/>
                                                        </w:numPr>
                                                        <w:spacing w:before="100" w:beforeAutospacing="1" w:after="100" w:afterAutospacing="1" w:line="240" w:lineRule="exact"/>
                                                        <w:ind w:left="300" w:hanging="240"/>
                                                        <w:rPr>
                                                          <w:rFonts w:ascii="Tahoma" w:eastAsia="Times New Roman" w:hAnsi="Tahoma" w:cs="Tahoma"/>
                                                          <w:color w:val="1365A5"/>
                                                          <w:sz w:val="21"/>
                                                          <w:szCs w:val="21"/>
                                                        </w:rPr>
                                                      </w:pPr>
                                                      <w:r w:rsidRPr="00526278">
                                                        <w:rPr>
                                                          <w:rFonts w:ascii="Tahoma" w:eastAsia="Times New Roman" w:hAnsi="Tahoma" w:cs="Tahoma"/>
                                                          <w:color w:val="1365A5"/>
                                                          <w:sz w:val="21"/>
                                                          <w:szCs w:val="21"/>
                                                        </w:rPr>
                                                        <w:t>Ensure that any modification to the manifest has been made correctly; </w:t>
                                                      </w:r>
                                                    </w:p>
                                                    <w:p w:rsidR="00526278" w:rsidRPr="00526278" w:rsidRDefault="00526278" w:rsidP="00526278">
                                                      <w:pPr>
                                                        <w:numPr>
                                                          <w:ilvl w:val="0"/>
                                                          <w:numId w:val="1"/>
                                                        </w:numPr>
                                                        <w:spacing w:before="100" w:beforeAutospacing="1" w:after="100" w:afterAutospacing="1" w:line="240" w:lineRule="exact"/>
                                                        <w:ind w:left="300" w:hanging="240"/>
                                                        <w:rPr>
                                                          <w:rFonts w:ascii="Tahoma" w:eastAsia="Times New Roman" w:hAnsi="Tahoma" w:cs="Tahoma"/>
                                                          <w:color w:val="1365A5"/>
                                                          <w:sz w:val="21"/>
                                                          <w:szCs w:val="21"/>
                                                        </w:rPr>
                                                      </w:pPr>
                                                      <w:r w:rsidRPr="00526278">
                                                        <w:rPr>
                                                          <w:rFonts w:ascii="Tahoma" w:eastAsia="Times New Roman" w:hAnsi="Tahoma" w:cs="Tahoma"/>
                                                          <w:color w:val="1365A5"/>
                                                          <w:sz w:val="21"/>
                                                          <w:szCs w:val="21"/>
                                                        </w:rPr>
                                                        <w:t>Do not sign any document from Customs which you do not fully understand;</w:t>
                                                      </w:r>
                                                    </w:p>
                                                    <w:p w:rsidR="00526278" w:rsidRPr="00526278" w:rsidRDefault="00526278" w:rsidP="00526278">
                                                      <w:pPr>
                                                        <w:numPr>
                                                          <w:ilvl w:val="0"/>
                                                          <w:numId w:val="1"/>
                                                        </w:numPr>
                                                        <w:spacing w:before="100" w:beforeAutospacing="1" w:after="100" w:afterAutospacing="1" w:line="240" w:lineRule="exact"/>
                                                        <w:ind w:left="300" w:hanging="240"/>
                                                        <w:rPr>
                                                          <w:rFonts w:ascii="Tahoma" w:eastAsia="Times New Roman" w:hAnsi="Tahoma" w:cs="Tahoma"/>
                                                          <w:color w:val="1365A5"/>
                                                          <w:sz w:val="21"/>
                                                          <w:szCs w:val="21"/>
                                                        </w:rPr>
                                                      </w:pPr>
                                                      <w:r w:rsidRPr="00526278">
                                                        <w:rPr>
                                                          <w:rFonts w:ascii="Tahoma" w:eastAsia="Times New Roman" w:hAnsi="Tahoma" w:cs="Tahoma"/>
                                                          <w:color w:val="1365A5"/>
                                                          <w:sz w:val="21"/>
                                                          <w:szCs w:val="21"/>
                                                        </w:rPr>
                                                        <w:t>Avoid attempting to argue or negotiate with the Customs officers as they may well interpret any such efforts as an attempt to corrupt state officials, a punishable offence;</w:t>
                                                      </w:r>
                                                    </w:p>
                                                    <w:p w:rsidR="00526278" w:rsidRPr="00526278" w:rsidRDefault="00526278" w:rsidP="00526278">
                                                      <w:pPr>
                                                        <w:numPr>
                                                          <w:ilvl w:val="0"/>
                                                          <w:numId w:val="1"/>
                                                        </w:numPr>
                                                        <w:spacing w:before="100" w:beforeAutospacing="1" w:after="100" w:afterAutospacing="1" w:line="240" w:lineRule="exact"/>
                                                        <w:ind w:left="300" w:hanging="240"/>
                                                        <w:rPr>
                                                          <w:rFonts w:ascii="Tahoma" w:eastAsia="Times New Roman" w:hAnsi="Tahoma" w:cs="Tahoma"/>
                                                          <w:color w:val="1365A5"/>
                                                          <w:sz w:val="21"/>
                                                          <w:szCs w:val="21"/>
                                                        </w:rPr>
                                                      </w:pPr>
                                                      <w:r w:rsidRPr="00526278">
                                                        <w:rPr>
                                                          <w:rFonts w:ascii="Tahoma" w:eastAsia="Times New Roman" w:hAnsi="Tahoma" w:cs="Tahoma"/>
                                                          <w:color w:val="1365A5"/>
                                                          <w:sz w:val="21"/>
                                                          <w:szCs w:val="21"/>
                                                        </w:rPr>
                                                        <w:t>Immediately contact your P&amp;I Correspondent.</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1365A5"/>
                                                          <w:sz w:val="21"/>
                                                          <w:szCs w:val="21"/>
                                                        </w:rPr>
                                                        <w:t>Vessels confronted with either of the above difficulties should not hesitate to contact their P&amp;I Correspondent as soon as possible.</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p w:rsidR="00526278" w:rsidRPr="00526278" w:rsidRDefault="00526278" w:rsidP="00526278">
                                                      <w:pPr>
                                                        <w:spacing w:after="0" w:line="240" w:lineRule="exact"/>
                                                        <w:jc w:val="both"/>
                                                        <w:rPr>
                                                          <w:rFonts w:ascii="Tahoma" w:eastAsia="Times New Roman" w:hAnsi="Tahoma" w:cs="Tahoma"/>
                                                          <w:color w:val="393939"/>
                                                          <w:sz w:val="21"/>
                                                          <w:szCs w:val="21"/>
                                                        </w:rPr>
                                                      </w:pPr>
                                                      <w:r w:rsidRPr="00526278">
                                                        <w:rPr>
                                                          <w:rFonts w:ascii="Tahoma" w:eastAsia="Times New Roman" w:hAnsi="Tahoma" w:cs="Tahoma"/>
                                                          <w:color w:val="393939"/>
                                                          <w:sz w:val="21"/>
                                                          <w:szCs w:val="21"/>
                                                        </w:rPr>
                                                        <w:t> </w:t>
                                                      </w: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c>
                            <w:tcPr>
                              <w:tcW w:w="150" w:type="dxa"/>
                              <w:shd w:val="clear" w:color="auto" w:fill="FFFFFF"/>
                              <w:vAlign w:val="center"/>
                              <w:hideMark/>
                            </w:tcPr>
                            <w:p w:rsidR="00526278" w:rsidRPr="00526278" w:rsidRDefault="00526278" w:rsidP="00526278">
                              <w:pPr>
                                <w:spacing w:after="0" w:line="240" w:lineRule="auto"/>
                                <w:jc w:val="center"/>
                                <w:rPr>
                                  <w:rFonts w:ascii="Times New Roman" w:eastAsia="Times New Roman" w:hAnsi="Times New Roman" w:cs="Times New Roman"/>
                                </w:rPr>
                              </w:pPr>
                            </w:p>
                          </w:tc>
                        </w:tr>
                      </w:tbl>
                      <w:p w:rsidR="00526278" w:rsidRPr="00526278" w:rsidRDefault="00526278" w:rsidP="00526278">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8980"/>
                        </w:tblGrid>
                        <w:tr w:rsidR="00526278" w:rsidRPr="00526278">
                          <w:trPr>
                            <w:trHeight w:val="150"/>
                          </w:trPr>
                          <w:tc>
                            <w:tcPr>
                              <w:tcW w:w="9555" w:type="dxa"/>
                              <w:shd w:val="clear" w:color="auto" w:fill="FFFFFF"/>
                              <w:vAlign w:val="center"/>
                              <w:hideMark/>
                            </w:tcPr>
                            <w:p w:rsidR="00526278" w:rsidRPr="00526278" w:rsidRDefault="00526278" w:rsidP="00526278">
                              <w:pPr>
                                <w:spacing w:after="0" w:line="150" w:lineRule="exact"/>
                                <w:rPr>
                                  <w:rFonts w:ascii="Times New Roman" w:eastAsia="Times New Roman" w:hAnsi="Times New Roman" w:cs="Times New Roman"/>
                                  <w:sz w:val="15"/>
                                  <w:szCs w:val="15"/>
                                </w:rPr>
                              </w:pPr>
                              <w:r w:rsidRPr="00526278">
                                <w:rPr>
                                  <w:rFonts w:ascii="Times New Roman" w:eastAsia="Times New Roman" w:hAnsi="Times New Roman" w:cs="Times New Roman"/>
                                  <w:sz w:val="15"/>
                                  <w:szCs w:val="15"/>
                                </w:rPr>
                                <w:t> </w:t>
                              </w: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rPr>
                      <w:rFonts w:ascii="Times New Roman" w:eastAsia="Times New Roman" w:hAnsi="Times New Roman" w:cs="Times New Roman"/>
                      <w:vanish/>
                      <w:sz w:val="24"/>
                      <w:szCs w:val="24"/>
                    </w:rPr>
                  </w:pPr>
                </w:p>
                <w:tbl>
                  <w:tblPr>
                    <w:tblW w:w="4991" w:type="pct"/>
                    <w:tblCellSpacing w:w="0" w:type="dxa"/>
                    <w:tblInd w:w="8" w:type="dxa"/>
                    <w:shd w:val="clear" w:color="auto" w:fill="FFFFFF"/>
                    <w:tblCellMar>
                      <w:left w:w="0" w:type="dxa"/>
                      <w:right w:w="0" w:type="dxa"/>
                    </w:tblCellMar>
                    <w:tblLook w:val="04A0" w:firstRow="1" w:lastRow="0" w:firstColumn="1" w:lastColumn="0" w:noHBand="0" w:noVBand="1"/>
                  </w:tblPr>
                  <w:tblGrid>
                    <w:gridCol w:w="9010"/>
                  </w:tblGrid>
                  <w:tr w:rsidR="00526278" w:rsidRPr="00526278" w:rsidTr="00526278">
                    <w:trPr>
                      <w:tblCellSpacing w:w="0" w:type="dxa"/>
                    </w:trPr>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42"/>
                          <w:gridCol w:w="8726"/>
                          <w:gridCol w:w="142"/>
                        </w:tblGrid>
                        <w:tr w:rsidR="00526278" w:rsidRPr="00526278">
                          <w:tc>
                            <w:tcPr>
                              <w:tcW w:w="150" w:type="dxa"/>
                              <w:vAlign w:val="center"/>
                              <w:hideMark/>
                            </w:tcPr>
                            <w:p w:rsidR="00526278" w:rsidRPr="00526278" w:rsidRDefault="00526278" w:rsidP="00526278">
                              <w:pPr>
                                <w:spacing w:after="0" w:line="240" w:lineRule="auto"/>
                                <w:rPr>
                                  <w:rFonts w:ascii="Times New Roman" w:eastAsia="Times New Roman" w:hAnsi="Times New Roman" w:cs="Times New Roman"/>
                                  <w:sz w:val="24"/>
                                  <w:szCs w:val="24"/>
                                </w:rPr>
                              </w:pPr>
                            </w:p>
                          </w:tc>
                          <w:tc>
                            <w:tcPr>
                              <w:tcW w:w="9255"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526278" w:rsidRPr="00526278">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526278" w:rsidRPr="00526278">
                                      <w:trPr>
                                        <w:tblCellSpacing w:w="0" w:type="dxa"/>
                                        <w:jc w:val="center"/>
                                      </w:trPr>
                                      <w:tc>
                                        <w:tcPr>
                                          <w:tcW w:w="5000" w:type="pct"/>
                                          <w:hideMark/>
                                        </w:tcPr>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c>
                            <w:tcPr>
                              <w:tcW w:w="150" w:type="dxa"/>
                              <w:vAlign w:val="center"/>
                              <w:hideMark/>
                            </w:tcPr>
                            <w:p w:rsidR="00526278" w:rsidRPr="00526278" w:rsidRDefault="00526278" w:rsidP="00526278">
                              <w:pPr>
                                <w:spacing w:after="0" w:line="240" w:lineRule="auto"/>
                                <w:jc w:val="center"/>
                                <w:rPr>
                                  <w:rFonts w:ascii="Times New Roman" w:eastAsia="Times New Roman" w:hAnsi="Times New Roman" w:cs="Times New Roman"/>
                                </w:rPr>
                              </w:pP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rPr>
                      <w:rFonts w:ascii="Times New Roman" w:eastAsia="Times New Roman" w:hAnsi="Times New Roman" w:cs="Times New Roman"/>
                      <w:sz w:val="24"/>
                      <w:szCs w:val="24"/>
                    </w:rPr>
                  </w:pPr>
                </w:p>
              </w:tc>
            </w:tr>
          </w:tbl>
          <w:p w:rsidR="00526278" w:rsidRPr="00526278" w:rsidRDefault="00526278" w:rsidP="00526278">
            <w:pPr>
              <w:spacing w:after="0" w:line="240" w:lineRule="auto"/>
              <w:jc w:val="center"/>
              <w:rPr>
                <w:rFonts w:ascii="Times New Roman" w:eastAsia="Times New Roman" w:hAnsi="Times New Roman" w:cs="Times New Roman"/>
                <w:sz w:val="24"/>
                <w:szCs w:val="24"/>
              </w:rPr>
            </w:pPr>
          </w:p>
        </w:tc>
      </w:tr>
    </w:tbl>
    <w:p w:rsidR="007E3DB1" w:rsidRPr="00657EB5" w:rsidRDefault="007E3DB1">
      <w:pPr>
        <w:rPr>
          <w:rFonts w:asciiTheme="minorBidi" w:hAnsiTheme="minorBidi" w:cstheme="minorBidi"/>
        </w:rPr>
      </w:pPr>
    </w:p>
    <w:sectPr w:rsidR="007E3DB1" w:rsidRPr="00657E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78" w:rsidRDefault="00526278" w:rsidP="00657EB5">
      <w:pPr>
        <w:spacing w:after="0" w:line="240" w:lineRule="auto"/>
      </w:pPr>
      <w:r>
        <w:separator/>
      </w:r>
    </w:p>
  </w:endnote>
  <w:endnote w:type="continuationSeparator" w:id="0">
    <w:p w:rsidR="00526278" w:rsidRDefault="00526278" w:rsidP="0065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78" w:rsidRDefault="00526278" w:rsidP="00657EB5">
      <w:pPr>
        <w:spacing w:after="0" w:line="240" w:lineRule="auto"/>
      </w:pPr>
      <w:r>
        <w:separator/>
      </w:r>
    </w:p>
  </w:footnote>
  <w:footnote w:type="continuationSeparator" w:id="0">
    <w:p w:rsidR="00526278" w:rsidRDefault="00526278" w:rsidP="00657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75EF3"/>
    <w:multiLevelType w:val="multilevel"/>
    <w:tmpl w:val="AD96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78"/>
    <w:rsid w:val="00526278"/>
    <w:rsid w:val="00657EB5"/>
    <w:rsid w:val="007E3DB1"/>
    <w:rsid w:val="00854C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18B55"/>
  <w15:chartTrackingRefBased/>
  <w15:docId w15:val="{A242B1DE-02E1-4F7D-B595-27160E30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6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657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EB5"/>
  </w:style>
  <w:style w:type="paragraph" w:styleId="Footer">
    <w:name w:val="footer"/>
    <w:basedOn w:val="Normal"/>
    <w:link w:val="FooterChar"/>
    <w:uiPriority w:val="99"/>
    <w:unhideWhenUsed/>
    <w:rsid w:val="00657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EB5"/>
  </w:style>
  <w:style w:type="character" w:customStyle="1" w:styleId="Heading1Char">
    <w:name w:val="Heading 1 Char"/>
    <w:basedOn w:val="DefaultParagraphFont"/>
    <w:link w:val="Heading1"/>
    <w:uiPriority w:val="9"/>
    <w:rsid w:val="0052627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26278"/>
    <w:rPr>
      <w:color w:val="0000FF"/>
      <w:u w:val="single"/>
    </w:rPr>
  </w:style>
  <w:style w:type="character" w:styleId="Strong">
    <w:name w:val="Strong"/>
    <w:basedOn w:val="DefaultParagraphFont"/>
    <w:uiPriority w:val="22"/>
    <w:qFormat/>
    <w:rsid w:val="00526278"/>
    <w:rPr>
      <w:b/>
      <w:bCs/>
    </w:rPr>
  </w:style>
  <w:style w:type="paragraph" w:styleId="NormalWeb">
    <w:name w:val="Normal (Web)"/>
    <w:basedOn w:val="Normal"/>
    <w:uiPriority w:val="99"/>
    <w:semiHidden/>
    <w:unhideWhenUsed/>
    <w:rsid w:val="005262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62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15522">
      <w:bodyDiv w:val="1"/>
      <w:marLeft w:val="0"/>
      <w:marRight w:val="0"/>
      <w:marTop w:val="0"/>
      <w:marBottom w:val="0"/>
      <w:divBdr>
        <w:top w:val="none" w:sz="0" w:space="0" w:color="auto"/>
        <w:left w:val="none" w:sz="0" w:space="0" w:color="auto"/>
        <w:bottom w:val="none" w:sz="0" w:space="0" w:color="auto"/>
        <w:right w:val="none" w:sz="0" w:space="0" w:color="auto"/>
      </w:divBdr>
      <w:divsChild>
        <w:div w:id="730231313">
          <w:marLeft w:val="0"/>
          <w:marRight w:val="0"/>
          <w:marTop w:val="0"/>
          <w:marBottom w:val="0"/>
          <w:divBdr>
            <w:top w:val="none" w:sz="0" w:space="0" w:color="auto"/>
            <w:left w:val="none" w:sz="0" w:space="0" w:color="auto"/>
            <w:bottom w:val="none" w:sz="0" w:space="0" w:color="auto"/>
            <w:right w:val="none" w:sz="0" w:space="0" w:color="auto"/>
          </w:divBdr>
        </w:div>
        <w:div w:id="202789794">
          <w:marLeft w:val="0"/>
          <w:marRight w:val="0"/>
          <w:marTop w:val="0"/>
          <w:marBottom w:val="0"/>
          <w:divBdr>
            <w:top w:val="none" w:sz="0" w:space="0" w:color="auto"/>
            <w:left w:val="none" w:sz="0" w:space="0" w:color="auto"/>
            <w:bottom w:val="none" w:sz="0" w:space="0" w:color="auto"/>
            <w:right w:val="none" w:sz="0" w:space="0" w:color="auto"/>
          </w:divBdr>
        </w:div>
        <w:div w:id="83264">
          <w:marLeft w:val="0"/>
          <w:marRight w:val="0"/>
          <w:marTop w:val="0"/>
          <w:marBottom w:val="0"/>
          <w:divBdr>
            <w:top w:val="none" w:sz="0" w:space="0" w:color="auto"/>
            <w:left w:val="none" w:sz="0" w:space="0" w:color="auto"/>
            <w:bottom w:val="none" w:sz="0" w:space="0" w:color="auto"/>
            <w:right w:val="none" w:sz="0" w:space="0" w:color="auto"/>
          </w:divBdr>
        </w:div>
        <w:div w:id="1634630350">
          <w:marLeft w:val="0"/>
          <w:marRight w:val="0"/>
          <w:marTop w:val="0"/>
          <w:marBottom w:val="0"/>
          <w:divBdr>
            <w:top w:val="none" w:sz="0" w:space="0" w:color="auto"/>
            <w:left w:val="none" w:sz="0" w:space="0" w:color="auto"/>
            <w:bottom w:val="none" w:sz="0" w:space="0" w:color="auto"/>
            <w:right w:val="none" w:sz="0" w:space="0" w:color="auto"/>
          </w:divBdr>
        </w:div>
        <w:div w:id="853568390">
          <w:marLeft w:val="0"/>
          <w:marRight w:val="0"/>
          <w:marTop w:val="0"/>
          <w:marBottom w:val="0"/>
          <w:divBdr>
            <w:top w:val="none" w:sz="0" w:space="0" w:color="auto"/>
            <w:left w:val="none" w:sz="0" w:space="0" w:color="auto"/>
            <w:bottom w:val="none" w:sz="0" w:space="0" w:color="auto"/>
            <w:right w:val="none" w:sz="0" w:space="0" w:color="auto"/>
          </w:divBdr>
        </w:div>
        <w:div w:id="29380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d-pni.com/upload/fichiers/Article%2062%20-%20%20code%20des%20douanes.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Thomas Miller</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Forsyth</dc:creator>
  <cp:keywords/>
  <dc:description/>
  <cp:lastModifiedBy>Daniel Forsyth</cp:lastModifiedBy>
  <cp:revision>1</cp:revision>
  <dcterms:created xsi:type="dcterms:W3CDTF">2021-01-14T10:27:00Z</dcterms:created>
  <dcterms:modified xsi:type="dcterms:W3CDTF">2021-01-14T10:30:00Z</dcterms:modified>
</cp:coreProperties>
</file>