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FE" w:rsidRDefault="00B424FE" w:rsidP="00B424FE">
      <w:pPr>
        <w:rPr>
          <w:rFonts w:ascii="Arial" w:hAnsi="Arial" w:cs="Arial"/>
          <w:sz w:val="20"/>
          <w:szCs w:val="20"/>
          <w:lang w:val="en-US"/>
        </w:rPr>
      </w:pPr>
      <w:r w:rsidRPr="00C87D10">
        <w:rPr>
          <w:rFonts w:ascii="Trebuchet MS" w:hAnsi="Trebuchet MS" w:cs="Arial"/>
          <w:b/>
          <w:noProof/>
        </w:rPr>
        <w:drawing>
          <wp:anchor distT="0" distB="0" distL="114300" distR="114300" simplePos="0" relativeHeight="251659264" behindDoc="0" locked="0" layoutInCell="1" allowOverlap="1" wp14:anchorId="3907AA7A" wp14:editId="7623E282">
            <wp:simplePos x="0" y="0"/>
            <wp:positionH relativeFrom="column">
              <wp:posOffset>0</wp:posOffset>
            </wp:positionH>
            <wp:positionV relativeFrom="paragraph">
              <wp:posOffset>0</wp:posOffset>
            </wp:positionV>
            <wp:extent cx="1524000" cy="618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Miller-Specialty-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618684"/>
                    </a:xfrm>
                    <a:prstGeom prst="rect">
                      <a:avLst/>
                    </a:prstGeom>
                  </pic:spPr>
                </pic:pic>
              </a:graphicData>
            </a:graphic>
            <wp14:sizeRelH relativeFrom="page">
              <wp14:pctWidth>0</wp14:pctWidth>
            </wp14:sizeRelH>
            <wp14:sizeRelV relativeFrom="page">
              <wp14:pctHeight>0</wp14:pctHeight>
            </wp14:sizeRelV>
          </wp:anchor>
        </w:drawing>
      </w:r>
    </w:p>
    <w:p w:rsidR="00B424FE" w:rsidRDefault="00B424FE" w:rsidP="00B424FE">
      <w:pPr>
        <w:rPr>
          <w:rFonts w:ascii="Arial" w:hAnsi="Arial" w:cs="Arial"/>
          <w:sz w:val="20"/>
          <w:szCs w:val="20"/>
          <w:lang w:val="en-US"/>
        </w:rPr>
      </w:pPr>
    </w:p>
    <w:p w:rsidR="00B424FE" w:rsidRDefault="00B424FE" w:rsidP="00B424FE">
      <w:pPr>
        <w:rPr>
          <w:rFonts w:ascii="Arial" w:hAnsi="Arial" w:cs="Arial"/>
          <w:sz w:val="20"/>
          <w:szCs w:val="20"/>
          <w:lang w:val="en-US"/>
        </w:rPr>
      </w:pPr>
    </w:p>
    <w:p w:rsidR="00B424FE" w:rsidRDefault="00B424FE" w:rsidP="00B424FE">
      <w:pPr>
        <w:rPr>
          <w:rFonts w:ascii="Arial" w:hAnsi="Arial" w:cs="Arial"/>
          <w:sz w:val="20"/>
          <w:szCs w:val="20"/>
          <w:lang w:val="en-US"/>
        </w:rPr>
      </w:pPr>
    </w:p>
    <w:p w:rsidR="00B424FE" w:rsidRDefault="00B424FE" w:rsidP="00B424FE">
      <w:pPr>
        <w:rPr>
          <w:rFonts w:ascii="Arial" w:hAnsi="Arial" w:cs="Arial"/>
          <w:sz w:val="20"/>
          <w:szCs w:val="20"/>
          <w:lang w:val="en-US"/>
        </w:rPr>
      </w:pPr>
    </w:p>
    <w:p w:rsidR="00B424FE" w:rsidRDefault="00B424FE" w:rsidP="00B424FE">
      <w:pPr>
        <w:rPr>
          <w:rFonts w:ascii="Arial" w:hAnsi="Arial" w:cs="Arial"/>
          <w:sz w:val="20"/>
          <w:szCs w:val="20"/>
          <w:lang w:val="en-US"/>
        </w:rPr>
      </w:pPr>
    </w:p>
    <w:p w:rsidR="00B424FE" w:rsidRPr="00B424FE" w:rsidRDefault="00B424FE" w:rsidP="00B424FE">
      <w:pPr>
        <w:rPr>
          <w:rFonts w:cs="Arial"/>
          <w:b/>
          <w:lang w:val="en-US"/>
        </w:rPr>
      </w:pPr>
      <w:r w:rsidRPr="00B424FE">
        <w:rPr>
          <w:rFonts w:cs="Arial"/>
          <w:b/>
          <w:lang w:val="en-US"/>
        </w:rPr>
        <w:t>News release</w:t>
      </w:r>
    </w:p>
    <w:p w:rsidR="00B424FE" w:rsidRPr="00B424FE" w:rsidRDefault="00B424FE" w:rsidP="00B424FE">
      <w:pPr>
        <w:rPr>
          <w:rFonts w:cs="Arial"/>
          <w:lang w:val="en-US"/>
        </w:rPr>
      </w:pPr>
    </w:p>
    <w:p w:rsidR="00B424FE" w:rsidRPr="00B424FE" w:rsidRDefault="00B424FE" w:rsidP="00B424FE">
      <w:pPr>
        <w:rPr>
          <w:rFonts w:cs="Arial"/>
          <w:lang w:val="en-US"/>
        </w:rPr>
      </w:pPr>
    </w:p>
    <w:p w:rsidR="00B424FE" w:rsidRPr="00B424FE" w:rsidRDefault="00B424FE" w:rsidP="00B424FE">
      <w:pPr>
        <w:jc w:val="center"/>
        <w:rPr>
          <w:b/>
          <w:bCs/>
          <w:sz w:val="24"/>
          <w:szCs w:val="24"/>
        </w:rPr>
      </w:pPr>
      <w:r w:rsidRPr="00B424FE">
        <w:rPr>
          <w:b/>
          <w:bCs/>
          <w:sz w:val="24"/>
          <w:szCs w:val="24"/>
        </w:rPr>
        <w:t>UK P&amp;I Club to partner with Thomas Miller Specialty for fixed premium P&amp;I</w:t>
      </w:r>
    </w:p>
    <w:p w:rsidR="00B424FE" w:rsidRPr="00B424FE" w:rsidRDefault="00B424FE" w:rsidP="00B424FE">
      <w:pPr>
        <w:rPr>
          <w:b/>
          <w:bCs/>
          <w:sz w:val="24"/>
          <w:szCs w:val="24"/>
        </w:rPr>
      </w:pPr>
    </w:p>
    <w:p w:rsidR="00B424FE" w:rsidRPr="00B424FE" w:rsidRDefault="00B424FE" w:rsidP="00B424FE">
      <w:r w:rsidRPr="00B424FE">
        <w:t xml:space="preserve">London, 1 November 2021: Thomas Miller Specialty, </w:t>
      </w:r>
      <w:r w:rsidRPr="00B424FE">
        <w:rPr>
          <w:lang w:val="en-US"/>
        </w:rPr>
        <w:t xml:space="preserve">a global insurance provider across a number of sectors including Marine P&amp;I and Offshore Marine and Energy, has </w:t>
      </w:r>
      <w:r w:rsidRPr="00B424FE">
        <w:t>announced that its three year close and collaborative partnership for fixed premium P&amp;I</w:t>
      </w:r>
      <w:r w:rsidRPr="00B424FE" w:rsidDel="00CC1ABD">
        <w:t xml:space="preserve"> </w:t>
      </w:r>
      <w:r w:rsidRPr="00B424FE">
        <w:t>with AIG will end with effect from 1st January 2022. This is a strategic move for both Thomas Miller Specialty and AIG with both parties looking</w:t>
      </w:r>
      <w:bookmarkStart w:id="0" w:name="_GoBack"/>
      <w:bookmarkEnd w:id="0"/>
      <w:r w:rsidRPr="00B424FE">
        <w:t xml:space="preserve"> forward to continuing their strong and supportive relationship in other business areas going forward.</w:t>
      </w:r>
    </w:p>
    <w:p w:rsidR="00B424FE" w:rsidRPr="00B424FE" w:rsidRDefault="00B424FE" w:rsidP="00B424FE"/>
    <w:p w:rsidR="00B424FE" w:rsidRPr="00B424FE" w:rsidRDefault="00B424FE" w:rsidP="00B424FE">
      <w:r w:rsidRPr="00B424FE">
        <w:t xml:space="preserve">The new collaboration between Thomas Miller Specialty and the UK P&amp;I Club will create a joined up and market leading partnership between two P&amp;I specialists with a wealth of experience between them. Together the two businesses will provide a fixed premium P&amp;I product with true global reach. </w:t>
      </w:r>
    </w:p>
    <w:p w:rsidR="00B424FE" w:rsidRPr="00B424FE" w:rsidRDefault="00B424FE" w:rsidP="00B424FE"/>
    <w:p w:rsidR="00B424FE" w:rsidRPr="00B424FE" w:rsidRDefault="00B424FE" w:rsidP="00B424FE">
      <w:r w:rsidRPr="00B424FE">
        <w:rPr>
          <w:b/>
          <w:bCs/>
        </w:rPr>
        <w:t>Danielle Champion, CEO, Thomas Miller Specialty, says:</w:t>
      </w:r>
      <w:r w:rsidRPr="00B424FE">
        <w:t xml:space="preserve"> “We have strong links with the UK P&amp;I Club and it is the ideal partner to underwrite our fixed premium book. We would like to thank AIG for their support over the years and we will be continuing with the close relationship we have with AIG in other areas of our business.”</w:t>
      </w:r>
    </w:p>
    <w:p w:rsidR="00B424FE" w:rsidRPr="00B424FE" w:rsidRDefault="00B424FE" w:rsidP="00B424FE"/>
    <w:p w:rsidR="00B424FE" w:rsidRPr="00B424FE" w:rsidRDefault="00B424FE" w:rsidP="00B424FE">
      <w:r w:rsidRPr="00B424FE">
        <w:rPr>
          <w:b/>
          <w:bCs/>
        </w:rPr>
        <w:t>Andrew Taylor, CEO of UK P&amp;I Club, says:</w:t>
      </w:r>
      <w:r w:rsidRPr="00B424FE">
        <w:t xml:space="preserve"> “Thomas Miller Specialty is a great fit for the UK P&amp;I Club and we greatly look forward to working with them more closely in the future.  The working partnership between us will further cement Thomas Miller as one of the leading providers of P&amp;I insurance and provide a comprehensive product offering to our mutual client base.”</w:t>
      </w:r>
    </w:p>
    <w:p w:rsidR="00B424FE" w:rsidRPr="00B424FE" w:rsidRDefault="00B424FE" w:rsidP="00B424FE"/>
    <w:p w:rsidR="00B424FE" w:rsidRPr="00B424FE" w:rsidRDefault="00B424FE" w:rsidP="00B424FE">
      <w:r w:rsidRPr="00B424FE">
        <w:rPr>
          <w:b/>
          <w:bCs/>
        </w:rPr>
        <w:t xml:space="preserve">Kristof de </w:t>
      </w:r>
      <w:proofErr w:type="spellStart"/>
      <w:r w:rsidRPr="00B424FE">
        <w:rPr>
          <w:b/>
          <w:bCs/>
        </w:rPr>
        <w:t>Bremme</w:t>
      </w:r>
      <w:proofErr w:type="spellEnd"/>
      <w:r w:rsidRPr="00B424FE">
        <w:rPr>
          <w:b/>
          <w:bCs/>
        </w:rPr>
        <w:t>, Global Head of Marine, AIG says:</w:t>
      </w:r>
      <w:r w:rsidRPr="00B424FE">
        <w:t xml:space="preserve"> “AIG stepping back as the fixed premium P&amp;I insurer partner for Thomas Miller Specialty is a strategic decision and will allow AIG to provide support to Thomas Miller </w:t>
      </w:r>
      <w:r w:rsidRPr="00B424FE">
        <w:lastRenderedPageBreak/>
        <w:t>Specialty in other ways.  We look forward to maintaining the close relationship our two companies have and wish Thomas Miller Specialty and the UK P&amp;I Club well in their new partnership together.”</w:t>
      </w:r>
    </w:p>
    <w:p w:rsidR="00B424FE" w:rsidRPr="00B424FE" w:rsidRDefault="00B424FE" w:rsidP="00B424FE">
      <w:pPr>
        <w:pStyle w:val="Body"/>
        <w:rPr>
          <w:rFonts w:asciiTheme="minorHAnsi" w:hAnsiTheme="minorHAnsi" w:cs="Arial"/>
          <w:sz w:val="22"/>
          <w:szCs w:val="22"/>
        </w:rPr>
      </w:pPr>
    </w:p>
    <w:p w:rsidR="00B424FE" w:rsidRPr="00B424FE" w:rsidRDefault="00B424FE" w:rsidP="00B424FE">
      <w:pPr>
        <w:pStyle w:val="Body"/>
        <w:rPr>
          <w:rFonts w:asciiTheme="minorHAnsi" w:hAnsiTheme="minorHAnsi" w:cs="Arial"/>
          <w:sz w:val="22"/>
          <w:szCs w:val="22"/>
        </w:rPr>
      </w:pPr>
    </w:p>
    <w:p w:rsidR="00B424FE" w:rsidRPr="00B424FE" w:rsidRDefault="00B424FE" w:rsidP="00B424FE">
      <w:pPr>
        <w:pStyle w:val="Body"/>
        <w:spacing w:line="276" w:lineRule="auto"/>
        <w:rPr>
          <w:rFonts w:asciiTheme="minorHAnsi" w:hAnsiTheme="minorHAnsi" w:cs="Arial"/>
          <w:b/>
          <w:bCs/>
          <w:sz w:val="22"/>
          <w:szCs w:val="22"/>
          <w:lang w:val="en-US"/>
        </w:rPr>
      </w:pPr>
      <w:r w:rsidRPr="00B424FE">
        <w:rPr>
          <w:rFonts w:asciiTheme="minorHAnsi" w:hAnsiTheme="minorHAnsi" w:cs="Arial"/>
          <w:b/>
          <w:bCs/>
          <w:sz w:val="22"/>
          <w:szCs w:val="22"/>
          <w:lang w:val="en-US"/>
        </w:rPr>
        <w:t>For further information, please contact:</w:t>
      </w:r>
      <w:r w:rsidRPr="00B424FE">
        <w:rPr>
          <w:rFonts w:asciiTheme="minorHAnsi" w:hAnsiTheme="minorHAnsi" w:cs="Arial"/>
          <w:b/>
          <w:bCs/>
          <w:sz w:val="22"/>
          <w:szCs w:val="22"/>
          <w:lang w:val="en-US"/>
        </w:rPr>
        <w:br/>
      </w:r>
    </w:p>
    <w:p w:rsidR="00B424FE" w:rsidRPr="00B424FE" w:rsidRDefault="00B424FE" w:rsidP="00B424FE">
      <w:pPr>
        <w:pStyle w:val="Body"/>
        <w:spacing w:line="276" w:lineRule="auto"/>
        <w:rPr>
          <w:rFonts w:asciiTheme="minorHAnsi" w:hAnsiTheme="minorHAnsi" w:cs="Arial"/>
          <w:sz w:val="22"/>
          <w:szCs w:val="22"/>
          <w:lang w:val="en-US"/>
        </w:rPr>
      </w:pPr>
      <w:r w:rsidRPr="00B424FE">
        <w:rPr>
          <w:rFonts w:asciiTheme="minorHAnsi" w:hAnsiTheme="minorHAnsi" w:cs="Arial"/>
          <w:sz w:val="22"/>
          <w:szCs w:val="22"/>
          <w:lang w:val="en-US"/>
        </w:rPr>
        <w:t>Jonathan Atkins/ Alastair Doyle – Four Communications</w:t>
      </w:r>
    </w:p>
    <w:p w:rsidR="00B424FE" w:rsidRPr="00B424FE" w:rsidRDefault="00B424FE" w:rsidP="00B424FE">
      <w:pPr>
        <w:pStyle w:val="Body"/>
        <w:spacing w:line="276" w:lineRule="auto"/>
        <w:rPr>
          <w:rFonts w:asciiTheme="minorHAnsi" w:hAnsiTheme="minorHAnsi" w:cs="Arial"/>
          <w:sz w:val="22"/>
          <w:szCs w:val="22"/>
          <w:lang w:val="en-US"/>
        </w:rPr>
      </w:pPr>
      <w:r w:rsidRPr="00B424FE">
        <w:rPr>
          <w:rFonts w:asciiTheme="minorHAnsi" w:hAnsiTheme="minorHAnsi" w:cs="Arial"/>
          <w:sz w:val="22"/>
          <w:szCs w:val="22"/>
          <w:lang w:val="en-US"/>
        </w:rPr>
        <w:t xml:space="preserve">+44 (0) 20 3697 4200 / </w:t>
      </w:r>
      <w:hyperlink r:id="rId9" w:history="1">
        <w:r w:rsidRPr="00B424FE">
          <w:rPr>
            <w:rStyle w:val="Hyperlink"/>
            <w:rFonts w:asciiTheme="minorHAnsi" w:hAnsiTheme="minorHAnsi" w:cs="Arial"/>
            <w:sz w:val="22"/>
            <w:szCs w:val="22"/>
            <w:lang w:val="en-US"/>
          </w:rPr>
          <w:t>ThomasMillerGroup@fourcommunications.com</w:t>
        </w:r>
      </w:hyperlink>
      <w:r w:rsidRPr="00B424FE">
        <w:rPr>
          <w:rFonts w:asciiTheme="minorHAnsi" w:hAnsiTheme="minorHAnsi" w:cs="Arial"/>
          <w:sz w:val="22"/>
          <w:szCs w:val="22"/>
          <w:lang w:val="en-US"/>
        </w:rPr>
        <w:t xml:space="preserve"> </w:t>
      </w:r>
    </w:p>
    <w:p w:rsidR="00B424FE" w:rsidRPr="00B424FE" w:rsidRDefault="00B424FE" w:rsidP="00B424FE">
      <w:pPr>
        <w:pStyle w:val="Body"/>
        <w:spacing w:line="276" w:lineRule="auto"/>
        <w:rPr>
          <w:rFonts w:asciiTheme="minorHAnsi" w:hAnsiTheme="minorHAnsi" w:cs="Arial"/>
          <w:sz w:val="20"/>
          <w:szCs w:val="20"/>
          <w:lang w:val="en-US"/>
        </w:rPr>
      </w:pPr>
    </w:p>
    <w:p w:rsidR="00B424FE" w:rsidRPr="00713464" w:rsidRDefault="00B424FE" w:rsidP="00B424FE">
      <w:pPr>
        <w:pStyle w:val="Body"/>
        <w:spacing w:line="276" w:lineRule="auto"/>
        <w:rPr>
          <w:rFonts w:asciiTheme="minorHAnsi" w:hAnsiTheme="minorHAnsi" w:cs="Arial"/>
          <w:b/>
          <w:sz w:val="22"/>
          <w:szCs w:val="22"/>
          <w:lang w:val="en-US"/>
        </w:rPr>
      </w:pPr>
      <w:r w:rsidRPr="00713464">
        <w:rPr>
          <w:rFonts w:asciiTheme="minorHAnsi" w:hAnsiTheme="minorHAnsi" w:cs="Arial"/>
          <w:b/>
          <w:sz w:val="22"/>
          <w:szCs w:val="22"/>
          <w:lang w:val="en-US"/>
        </w:rPr>
        <w:t>Notes to editors:</w:t>
      </w:r>
    </w:p>
    <w:p w:rsidR="00B424FE" w:rsidRPr="00713464" w:rsidRDefault="00B424FE" w:rsidP="00B424FE">
      <w:pPr>
        <w:pStyle w:val="Body"/>
        <w:spacing w:line="276" w:lineRule="auto"/>
        <w:rPr>
          <w:rFonts w:asciiTheme="minorHAnsi" w:hAnsiTheme="minorHAnsi" w:cs="Arial"/>
          <w:b/>
          <w:sz w:val="22"/>
          <w:szCs w:val="22"/>
          <w:lang w:val="en-US"/>
        </w:rPr>
      </w:pPr>
    </w:p>
    <w:p w:rsidR="00B424FE" w:rsidRPr="00713464" w:rsidRDefault="00B424FE" w:rsidP="00B424FE">
      <w:pPr>
        <w:pStyle w:val="Body"/>
        <w:spacing w:line="276" w:lineRule="auto"/>
        <w:rPr>
          <w:rFonts w:asciiTheme="minorHAnsi" w:hAnsiTheme="minorHAnsi" w:cs="Arial"/>
          <w:b/>
          <w:sz w:val="22"/>
          <w:szCs w:val="22"/>
          <w:lang w:val="en-US"/>
        </w:rPr>
      </w:pPr>
      <w:r w:rsidRPr="00713464">
        <w:rPr>
          <w:rFonts w:asciiTheme="minorHAnsi" w:hAnsiTheme="minorHAnsi" w:cs="Arial"/>
          <w:b/>
          <w:sz w:val="22"/>
          <w:szCs w:val="22"/>
          <w:lang w:val="en-US"/>
        </w:rPr>
        <w:t>Thomas Miller Specialty</w:t>
      </w:r>
    </w:p>
    <w:p w:rsidR="00B424FE" w:rsidRPr="00713464" w:rsidRDefault="00B424FE" w:rsidP="00B424FE">
      <w:pPr>
        <w:rPr>
          <w:rFonts w:cs="Arial"/>
        </w:rPr>
      </w:pPr>
      <w:r w:rsidRPr="00713464">
        <w:rPr>
          <w:rFonts w:cs="Arial"/>
        </w:rPr>
        <w:t xml:space="preserve">Thomas Miller Specialty Construction is a trading style of Thomas Miller Specialty Underwriting Agency Limited, FCA </w:t>
      </w:r>
      <w:proofErr w:type="spellStart"/>
      <w:r w:rsidRPr="00713464">
        <w:rPr>
          <w:rFonts w:cs="Arial"/>
        </w:rPr>
        <w:t>reg</w:t>
      </w:r>
      <w:proofErr w:type="spellEnd"/>
      <w:r w:rsidRPr="00713464">
        <w:rPr>
          <w:rFonts w:cs="Arial"/>
        </w:rPr>
        <w:t xml:space="preserve"> no 312791</w:t>
      </w:r>
    </w:p>
    <w:p w:rsidR="00B424FE" w:rsidRPr="00713464" w:rsidRDefault="00B424FE" w:rsidP="00B424FE">
      <w:pPr>
        <w:rPr>
          <w:rFonts w:cs="Arial"/>
        </w:rPr>
      </w:pPr>
    </w:p>
    <w:p w:rsidR="00B424FE" w:rsidRPr="00713464" w:rsidRDefault="00B424FE" w:rsidP="00B424FE">
      <w:pPr>
        <w:spacing w:before="100" w:beforeAutospacing="1" w:after="100" w:afterAutospacing="1"/>
        <w:rPr>
          <w:rFonts w:eastAsia="Times New Roman" w:cs="Arial"/>
          <w:lang w:val="en"/>
        </w:rPr>
      </w:pPr>
      <w:r w:rsidRPr="00713464">
        <w:rPr>
          <w:rFonts w:cs="Arial"/>
          <w:lang w:val="en"/>
        </w:rPr>
        <w:t xml:space="preserve">Thomas Miller Specialty Underwriting Agency Ltd (TMSUAL) is a commercial Managing General Agent (MGA) </w:t>
      </w:r>
      <w:r w:rsidRPr="00713464">
        <w:rPr>
          <w:rFonts w:eastAsia="Times New Roman" w:cs="Arial"/>
          <w:lang w:val="en"/>
        </w:rPr>
        <w:t xml:space="preserve">offering leading global insurance and related risk management services across a number of sectors, including marine P&amp;I and offshore marine and energy </w:t>
      </w:r>
    </w:p>
    <w:p w:rsidR="00B424FE" w:rsidRPr="00713464" w:rsidRDefault="00B424FE" w:rsidP="00B424FE">
      <w:pPr>
        <w:spacing w:before="100" w:beforeAutospacing="1" w:after="100" w:afterAutospacing="1"/>
        <w:rPr>
          <w:rFonts w:eastAsia="Times New Roman" w:cs="Arial"/>
          <w:lang w:val="en"/>
        </w:rPr>
      </w:pPr>
      <w:r w:rsidRPr="00713464">
        <w:rPr>
          <w:rFonts w:cs="Arial"/>
          <w:lang w:val="en"/>
        </w:rPr>
        <w:t xml:space="preserve">Thomas Miller Specialty Underwriting Agency Ltd (TMSUAL) is a Managing General Agent (MGA) </w:t>
      </w:r>
      <w:r w:rsidRPr="00713464">
        <w:rPr>
          <w:rFonts w:eastAsia="Times New Roman" w:cs="Arial"/>
          <w:lang w:val="en"/>
        </w:rPr>
        <w:t xml:space="preserve">offering leading global insurance and related risk management services across a number of sectors, including marine P&amp;I and offshore marine and energy </w:t>
      </w:r>
    </w:p>
    <w:p w:rsidR="00B424FE" w:rsidRPr="00713464" w:rsidRDefault="00B424FE" w:rsidP="00B424FE">
      <w:pPr>
        <w:spacing w:before="100" w:beforeAutospacing="1" w:after="100" w:afterAutospacing="1"/>
        <w:rPr>
          <w:rFonts w:eastAsia="Times New Roman" w:cs="Arial"/>
          <w:lang w:val="en"/>
        </w:rPr>
      </w:pPr>
      <w:r w:rsidRPr="00713464">
        <w:rPr>
          <w:rFonts w:eastAsia="Times New Roman" w:cs="Arial"/>
          <w:lang w:val="en"/>
        </w:rPr>
        <w:t xml:space="preserve">All of their specialty risks are underwritten by Thomas Miller Specialty on behalf of Lloyd's of London and select company markets. </w:t>
      </w:r>
    </w:p>
    <w:p w:rsidR="00B424FE" w:rsidRPr="00713464" w:rsidRDefault="006219A1" w:rsidP="00B424FE">
      <w:pPr>
        <w:spacing w:before="100" w:beforeAutospacing="1" w:after="100" w:afterAutospacing="1"/>
        <w:rPr>
          <w:rStyle w:val="Hyperlink"/>
        </w:rPr>
      </w:pPr>
      <w:hyperlink r:id="rId10" w:history="1">
        <w:r w:rsidR="00B424FE" w:rsidRPr="00713464">
          <w:rPr>
            <w:rStyle w:val="Hyperlink"/>
            <w:rFonts w:eastAsia="Times New Roman" w:cs="Arial"/>
            <w:color w:val="000000"/>
            <w:lang w:val="en"/>
          </w:rPr>
          <w:t>www.thomasmillerspecialty.com</w:t>
        </w:r>
      </w:hyperlink>
    </w:p>
    <w:p w:rsidR="00B424FE" w:rsidRPr="00713464" w:rsidRDefault="00B424FE" w:rsidP="00B424FE">
      <w:pPr>
        <w:rPr>
          <w:rFonts w:asciiTheme="minorBidi" w:hAnsiTheme="minorBidi"/>
        </w:rPr>
      </w:pPr>
    </w:p>
    <w:p w:rsidR="00713464" w:rsidRPr="00713464" w:rsidRDefault="00713464" w:rsidP="00713464">
      <w:pPr>
        <w:jc w:val="both"/>
        <w:rPr>
          <w:rFonts w:ascii="Trebuchet MS" w:hAnsi="Trebuchet MS" w:cs="Arial"/>
          <w:bCs/>
        </w:rPr>
      </w:pPr>
      <w:r w:rsidRPr="00713464">
        <w:rPr>
          <w:rFonts w:ascii="Trebuchet MS" w:hAnsi="Trebuchet MS" w:cs="Arial"/>
          <w:b/>
        </w:rPr>
        <w:t>Thomas Miller</w:t>
      </w:r>
    </w:p>
    <w:p w:rsidR="00713464" w:rsidRPr="00713464" w:rsidRDefault="00713464" w:rsidP="00713464">
      <w:pPr>
        <w:jc w:val="both"/>
        <w:rPr>
          <w:rFonts w:ascii="Trebuchet MS" w:hAnsi="Trebuchet MS" w:cs="Arial"/>
        </w:rPr>
      </w:pPr>
      <w:r w:rsidRPr="00713464">
        <w:rPr>
          <w:rFonts w:ascii="Trebuchet MS" w:hAnsi="Trebuchet MS" w:cs="Arial"/>
        </w:rPr>
        <w:t xml:space="preserve">Thomas Miller is an independent and international provider of insurance, professional and investment services. </w:t>
      </w:r>
    </w:p>
    <w:p w:rsidR="00713464" w:rsidRPr="00713464" w:rsidRDefault="00713464" w:rsidP="00713464">
      <w:pPr>
        <w:jc w:val="both"/>
        <w:rPr>
          <w:rFonts w:ascii="Trebuchet MS" w:hAnsi="Trebuchet MS" w:cs="Arial"/>
        </w:rPr>
      </w:pPr>
      <w:r w:rsidRPr="00713464">
        <w:rPr>
          <w:rFonts w:ascii="Trebuchet MS" w:hAnsi="Trebuchet MS" w:cs="Arial"/>
        </w:rPr>
        <w:t>Founded in 1885, Thomas Miller’s origins are in the provision of management services to mutual organisations, particularly in the international transport and professional indemnity sectors; where today they manage a large per</w:t>
      </w:r>
      <w:r w:rsidRPr="00713464">
        <w:rPr>
          <w:rFonts w:ascii="Trebuchet MS" w:hAnsi="Trebuchet MS" w:cs="Arial"/>
        </w:rPr>
        <w:lastRenderedPageBreak/>
        <w:t xml:space="preserve">centage of the foremost insurance </w:t>
      </w:r>
      <w:proofErr w:type="spellStart"/>
      <w:r w:rsidRPr="00713464">
        <w:rPr>
          <w:rFonts w:ascii="Trebuchet MS" w:hAnsi="Trebuchet MS" w:cs="Arial"/>
        </w:rPr>
        <w:t>mutuals</w:t>
      </w:r>
      <w:proofErr w:type="spellEnd"/>
      <w:r w:rsidRPr="00713464">
        <w:rPr>
          <w:rFonts w:ascii="Trebuchet MS" w:hAnsi="Trebuchet MS" w:cs="Arial"/>
        </w:rPr>
        <w:t xml:space="preserve">. Thomas Miller also manages insurance facilities for all the self-employed barristers in England &amp; Wales, as well as trustees of pension schemes, patent agents and housing associations. </w:t>
      </w:r>
    </w:p>
    <w:p w:rsidR="00713464" w:rsidRPr="00713464" w:rsidRDefault="00713464" w:rsidP="00713464">
      <w:pPr>
        <w:jc w:val="both"/>
        <w:rPr>
          <w:rFonts w:ascii="Trebuchet MS" w:hAnsi="Trebuchet MS" w:cs="Arial"/>
        </w:rPr>
      </w:pPr>
      <w:r w:rsidRPr="00713464">
        <w:rPr>
          <w:rFonts w:ascii="Trebuchet MS" w:hAnsi="Trebuchet MS" w:cs="Arial"/>
        </w:rPr>
        <w:t>Principal activities include:</w:t>
      </w:r>
    </w:p>
    <w:p w:rsidR="00713464" w:rsidRPr="00713464" w:rsidRDefault="00713464" w:rsidP="00713464">
      <w:pPr>
        <w:jc w:val="both"/>
        <w:rPr>
          <w:rFonts w:ascii="Trebuchet MS" w:hAnsi="Trebuchet MS" w:cs="Arial"/>
        </w:rPr>
      </w:pPr>
    </w:p>
    <w:p w:rsidR="00713464" w:rsidRPr="00713464" w:rsidRDefault="00713464" w:rsidP="00713464">
      <w:pPr>
        <w:numPr>
          <w:ilvl w:val="0"/>
          <w:numId w:val="2"/>
        </w:numPr>
        <w:spacing w:line="276" w:lineRule="auto"/>
        <w:jc w:val="both"/>
        <w:rPr>
          <w:rFonts w:ascii="Trebuchet MS" w:hAnsi="Trebuchet MS" w:cs="Arial"/>
        </w:rPr>
      </w:pPr>
      <w:r w:rsidRPr="00713464">
        <w:rPr>
          <w:rFonts w:ascii="Trebuchet MS" w:hAnsi="Trebuchet MS" w:cs="Arial"/>
        </w:rPr>
        <w:t xml:space="preserve">Management services for transport and professional indemnity insurance </w:t>
      </w:r>
      <w:proofErr w:type="spellStart"/>
      <w:r w:rsidRPr="00713464">
        <w:rPr>
          <w:rFonts w:ascii="Trebuchet MS" w:hAnsi="Trebuchet MS" w:cs="Arial"/>
        </w:rPr>
        <w:t>mutuals</w:t>
      </w:r>
      <w:proofErr w:type="spellEnd"/>
    </w:p>
    <w:p w:rsidR="00713464" w:rsidRPr="00713464" w:rsidRDefault="00713464" w:rsidP="00713464">
      <w:pPr>
        <w:numPr>
          <w:ilvl w:val="0"/>
          <w:numId w:val="2"/>
        </w:numPr>
        <w:spacing w:line="276" w:lineRule="auto"/>
        <w:jc w:val="both"/>
        <w:rPr>
          <w:rFonts w:ascii="Trebuchet MS" w:hAnsi="Trebuchet MS" w:cs="Arial"/>
        </w:rPr>
      </w:pPr>
      <w:r w:rsidRPr="00713464">
        <w:rPr>
          <w:rFonts w:ascii="Trebuchet MS" w:hAnsi="Trebuchet MS" w:cs="Arial"/>
        </w:rPr>
        <w:t>Professional services including legal services, claims and captive management</w:t>
      </w:r>
    </w:p>
    <w:p w:rsidR="00713464" w:rsidRPr="00713464" w:rsidRDefault="00713464" w:rsidP="00713464">
      <w:pPr>
        <w:numPr>
          <w:ilvl w:val="0"/>
          <w:numId w:val="2"/>
        </w:numPr>
        <w:spacing w:line="276" w:lineRule="auto"/>
        <w:jc w:val="both"/>
        <w:rPr>
          <w:rFonts w:ascii="Trebuchet MS" w:hAnsi="Trebuchet MS" w:cs="Arial"/>
        </w:rPr>
      </w:pPr>
      <w:r w:rsidRPr="00713464">
        <w:rPr>
          <w:rFonts w:ascii="Trebuchet MS" w:hAnsi="Trebuchet MS" w:cs="Arial"/>
        </w:rPr>
        <w:t>Managing General Agency</w:t>
      </w:r>
    </w:p>
    <w:p w:rsidR="00713464" w:rsidRPr="00713464" w:rsidRDefault="00713464" w:rsidP="00713464">
      <w:pPr>
        <w:ind w:left="360"/>
        <w:jc w:val="both"/>
        <w:rPr>
          <w:rFonts w:ascii="Trebuchet MS" w:hAnsi="Trebuchet MS" w:cs="Arial"/>
        </w:rPr>
      </w:pPr>
    </w:p>
    <w:p w:rsidR="00713464" w:rsidRPr="00713464" w:rsidRDefault="006219A1" w:rsidP="00713464">
      <w:pPr>
        <w:jc w:val="both"/>
        <w:rPr>
          <w:rFonts w:ascii="Trebuchet MS" w:hAnsi="Trebuchet MS" w:cs="Arial"/>
          <w:bCs/>
        </w:rPr>
      </w:pPr>
      <w:hyperlink r:id="rId11" w:history="1">
        <w:r w:rsidR="00713464" w:rsidRPr="00713464">
          <w:rPr>
            <w:rStyle w:val="Hyperlink"/>
            <w:rFonts w:ascii="Trebuchet MS" w:hAnsi="Trebuchet MS" w:cs="Arial"/>
            <w:bCs/>
          </w:rPr>
          <w:t>www.thomasmiller.com</w:t>
        </w:r>
      </w:hyperlink>
      <w:r w:rsidR="00713464" w:rsidRPr="00713464">
        <w:rPr>
          <w:rFonts w:ascii="Trebuchet MS" w:hAnsi="Trebuchet MS" w:cs="Arial"/>
          <w:bCs/>
        </w:rPr>
        <w:t xml:space="preserve"> </w:t>
      </w:r>
    </w:p>
    <w:p w:rsidR="00713464" w:rsidRPr="00713464" w:rsidRDefault="00713464" w:rsidP="00713464">
      <w:pPr>
        <w:rPr>
          <w:rFonts w:ascii="Trebuchet MS" w:hAnsi="Trebuchet MS"/>
          <w:b/>
        </w:rPr>
      </w:pPr>
    </w:p>
    <w:p w:rsidR="00713464" w:rsidRPr="00713464" w:rsidRDefault="00713464" w:rsidP="00713464">
      <w:pPr>
        <w:rPr>
          <w:rFonts w:ascii="Trebuchet MS" w:hAnsi="Trebuchet MS"/>
          <w:b/>
        </w:rPr>
      </w:pPr>
      <w:r w:rsidRPr="00713464">
        <w:rPr>
          <w:rFonts w:ascii="Trebuchet MS" w:hAnsi="Trebuchet MS"/>
          <w:b/>
        </w:rPr>
        <w:t>The UK P&amp;I Club</w:t>
      </w:r>
    </w:p>
    <w:p w:rsidR="00713464" w:rsidRPr="00713464" w:rsidRDefault="00713464" w:rsidP="00713464">
      <w:pPr>
        <w:rPr>
          <w:rFonts w:ascii="Trebuchet MS" w:hAnsi="Trebuchet MS"/>
        </w:rPr>
      </w:pPr>
      <w:r w:rsidRPr="00713464">
        <w:rPr>
          <w:rFonts w:ascii="Trebuchet MS" w:hAnsi="Trebuchet MS"/>
        </w:rPr>
        <w:t>The UK P&amp;I Club is a leading provider of P&amp;I insurance and other services to the international shipping community. Established in 1869 the UK P&amp;I Club insures over 240 million tonnes of owned and chartered shipping through its international offices and claims network. ‘A’ rated by Standard &amp; Poor’s with free reserves in excess of $507m, the UK P&amp;I Club is renowned for its specialist skills and expertise which ensure ‘best in class’, claims handling and loss prevention services.</w:t>
      </w:r>
    </w:p>
    <w:p w:rsidR="00713464" w:rsidRPr="00713464" w:rsidRDefault="00713464" w:rsidP="00713464">
      <w:pPr>
        <w:rPr>
          <w:rFonts w:ascii="Trebuchet MS" w:hAnsi="Trebuchet MS"/>
        </w:rPr>
      </w:pPr>
    </w:p>
    <w:p w:rsidR="00713464" w:rsidRPr="00713464" w:rsidRDefault="00713464" w:rsidP="00713464">
      <w:pPr>
        <w:rPr>
          <w:rFonts w:ascii="Trebuchet MS" w:hAnsi="Trebuchet MS"/>
        </w:rPr>
      </w:pPr>
      <w:r w:rsidRPr="00713464">
        <w:rPr>
          <w:rFonts w:ascii="Trebuchet MS" w:hAnsi="Trebuchet MS"/>
        </w:rPr>
        <w:t>The UK P&amp;I Club is managed by Thomas Miller, an independent and international insurance, professional and investment services provider.</w:t>
      </w:r>
    </w:p>
    <w:p w:rsidR="00713464" w:rsidRPr="00713464" w:rsidRDefault="006219A1" w:rsidP="00713464">
      <w:pPr>
        <w:rPr>
          <w:rStyle w:val="Hyperlink"/>
          <w:rFonts w:ascii="Trebuchet MS" w:hAnsi="Trebuchet MS"/>
        </w:rPr>
      </w:pPr>
      <w:hyperlink r:id="rId12" w:history="1">
        <w:r w:rsidR="00713464" w:rsidRPr="00713464">
          <w:rPr>
            <w:rStyle w:val="Hyperlink"/>
            <w:rFonts w:ascii="Trebuchet MS" w:hAnsi="Trebuchet MS"/>
          </w:rPr>
          <w:t>www.ukpandi.com</w:t>
        </w:r>
      </w:hyperlink>
    </w:p>
    <w:p w:rsidR="00F25878" w:rsidRDefault="00F25878" w:rsidP="002D4D61"/>
    <w:p w:rsidR="005C2268" w:rsidRPr="00AC7E43" w:rsidRDefault="005C2268" w:rsidP="005C2268">
      <w:pPr>
        <w:rPr>
          <w:rFonts w:ascii="Trebuchet MS" w:hAnsi="Trebuchet MS" w:cs="Arial"/>
          <w:b/>
        </w:rPr>
      </w:pPr>
      <w:r w:rsidRPr="00AC7E43">
        <w:rPr>
          <w:rFonts w:ascii="Trebuchet MS" w:hAnsi="Trebuchet MS" w:cs="Arial"/>
          <w:b/>
        </w:rPr>
        <w:t>About AIG</w:t>
      </w:r>
    </w:p>
    <w:p w:rsidR="005C2268" w:rsidRPr="00AC7E43" w:rsidRDefault="005C2268" w:rsidP="005C2268">
      <w:pPr>
        <w:rPr>
          <w:rFonts w:ascii="Trebuchet MS" w:hAnsi="Trebuchet MS" w:cs="Arial"/>
        </w:rPr>
      </w:pPr>
    </w:p>
    <w:p w:rsidR="005C2268" w:rsidRPr="00AC7E43" w:rsidRDefault="005C2268" w:rsidP="005C2268">
      <w:pPr>
        <w:pStyle w:val="NormalWeb"/>
        <w:spacing w:before="0" w:beforeAutospacing="0" w:after="0" w:afterAutospacing="0"/>
        <w:rPr>
          <w:rFonts w:ascii="Trebuchet MS" w:hAnsi="Trebuchet MS"/>
          <w:sz w:val="22"/>
          <w:szCs w:val="22"/>
        </w:rPr>
      </w:pPr>
      <w:r w:rsidRPr="00AC7E43">
        <w:rPr>
          <w:rFonts w:ascii="Trebuchet MS" w:hAnsi="Trebuchet MS"/>
          <w:color w:val="333333"/>
          <w:sz w:val="22"/>
          <w:szCs w:val="22"/>
        </w:rPr>
        <w:t>American International Group, Inc. (AIG) is a leading global insurance organization. AIG member companies provide a wide range of property casualty insurance, life insurance, retirement solutions, and other financial services to customers in approximately 80 countries and jurisdictions. These diverse offerings include products and services that help businesses and individuals protect their assets, manage risks and provide for retirement security. AIG common stock is listed on the New York Stock Exchange.</w:t>
      </w:r>
    </w:p>
    <w:p w:rsidR="005C2268" w:rsidRPr="00AC7E43" w:rsidRDefault="005C2268" w:rsidP="005C2268">
      <w:pPr>
        <w:pStyle w:val="NormalWeb"/>
        <w:spacing w:before="0" w:beforeAutospacing="0" w:after="0" w:afterAutospacing="0"/>
        <w:rPr>
          <w:rFonts w:ascii="Trebuchet MS" w:hAnsi="Trebuchet MS"/>
          <w:sz w:val="22"/>
          <w:szCs w:val="22"/>
        </w:rPr>
      </w:pPr>
      <w:r w:rsidRPr="00AC7E43">
        <w:rPr>
          <w:rFonts w:ascii="Trebuchet MS" w:hAnsi="Trebuchet MS"/>
          <w:color w:val="333333"/>
          <w:sz w:val="22"/>
          <w:szCs w:val="22"/>
        </w:rPr>
        <w:t> </w:t>
      </w:r>
    </w:p>
    <w:p w:rsidR="005C2268" w:rsidRPr="00AC7E43" w:rsidRDefault="005C2268" w:rsidP="005C2268">
      <w:pPr>
        <w:pStyle w:val="NormalWeb"/>
        <w:spacing w:before="0" w:beforeAutospacing="0" w:after="0" w:afterAutospacing="0"/>
        <w:rPr>
          <w:rFonts w:ascii="Trebuchet MS" w:hAnsi="Trebuchet MS"/>
          <w:sz w:val="22"/>
          <w:szCs w:val="22"/>
        </w:rPr>
      </w:pPr>
      <w:r w:rsidRPr="00AC7E43">
        <w:rPr>
          <w:rFonts w:ascii="Trebuchet MS" w:hAnsi="Trebuchet MS"/>
          <w:color w:val="333333"/>
          <w:sz w:val="22"/>
          <w:szCs w:val="22"/>
        </w:rPr>
        <w:t>Additional information about AIG can be found at </w:t>
      </w:r>
      <w:hyperlink r:id="rId13" w:history="1">
        <w:r w:rsidRPr="00AC7E43">
          <w:rPr>
            <w:rStyle w:val="Hyperlink"/>
            <w:rFonts w:ascii="Trebuchet MS" w:hAnsi="Trebuchet MS"/>
            <w:color w:val="0073AE"/>
            <w:sz w:val="22"/>
            <w:szCs w:val="22"/>
          </w:rPr>
          <w:t>www.aig.com</w:t>
        </w:r>
      </w:hyperlink>
      <w:r w:rsidRPr="00AC7E43">
        <w:rPr>
          <w:rFonts w:ascii="Trebuchet MS" w:hAnsi="Trebuchet MS"/>
          <w:color w:val="333333"/>
          <w:sz w:val="22"/>
          <w:szCs w:val="22"/>
        </w:rPr>
        <w:t> | YouTube: </w:t>
      </w:r>
      <w:hyperlink r:id="rId14" w:history="1">
        <w:r w:rsidRPr="00AC7E43">
          <w:rPr>
            <w:rStyle w:val="Hyperlink"/>
            <w:rFonts w:ascii="Trebuchet MS" w:hAnsi="Trebuchet MS"/>
            <w:color w:val="0073AE"/>
            <w:sz w:val="22"/>
            <w:szCs w:val="22"/>
          </w:rPr>
          <w:t>www.youtube.com/aig</w:t>
        </w:r>
      </w:hyperlink>
      <w:r w:rsidRPr="00AC7E43">
        <w:rPr>
          <w:rFonts w:ascii="Trebuchet MS" w:hAnsi="Trebuchet MS"/>
          <w:color w:val="333333"/>
          <w:sz w:val="22"/>
          <w:szCs w:val="22"/>
        </w:rPr>
        <w:t> | Twitter: @</w:t>
      </w:r>
      <w:proofErr w:type="spellStart"/>
      <w:r w:rsidRPr="00AC7E43">
        <w:rPr>
          <w:rFonts w:ascii="Trebuchet MS" w:hAnsi="Trebuchet MS"/>
          <w:color w:val="333333"/>
          <w:sz w:val="22"/>
          <w:szCs w:val="22"/>
        </w:rPr>
        <w:t>AIGinsurance</w:t>
      </w:r>
      <w:proofErr w:type="spellEnd"/>
      <w:r w:rsidRPr="00AC7E43">
        <w:rPr>
          <w:rFonts w:ascii="Trebuchet MS" w:hAnsi="Trebuchet MS"/>
          <w:color w:val="333333"/>
          <w:sz w:val="22"/>
          <w:szCs w:val="22"/>
        </w:rPr>
        <w:t> </w:t>
      </w:r>
      <w:hyperlink r:id="rId15" w:history="1">
        <w:r w:rsidRPr="00AC7E43">
          <w:rPr>
            <w:rStyle w:val="Hyperlink"/>
            <w:rFonts w:ascii="Trebuchet MS" w:hAnsi="Trebuchet MS"/>
            <w:color w:val="0073AE"/>
            <w:sz w:val="22"/>
            <w:szCs w:val="22"/>
          </w:rPr>
          <w:t>www.twitter.com/AIGinsurance</w:t>
        </w:r>
      </w:hyperlink>
      <w:r w:rsidRPr="00AC7E43">
        <w:rPr>
          <w:rFonts w:ascii="Trebuchet MS" w:hAnsi="Trebuchet MS"/>
          <w:color w:val="333333"/>
          <w:sz w:val="22"/>
          <w:szCs w:val="22"/>
        </w:rPr>
        <w:t> | LinkedIn: </w:t>
      </w:r>
      <w:hyperlink r:id="rId16" w:history="1">
        <w:r w:rsidRPr="00AC7E43">
          <w:rPr>
            <w:rStyle w:val="Hyperlink"/>
            <w:rFonts w:ascii="Trebuchet MS" w:hAnsi="Trebuchet MS"/>
            <w:color w:val="0073AE"/>
            <w:sz w:val="22"/>
            <w:szCs w:val="22"/>
          </w:rPr>
          <w:t>www.linkedin.com/company/aig</w:t>
        </w:r>
      </w:hyperlink>
      <w:r w:rsidRPr="00AC7E43">
        <w:rPr>
          <w:rFonts w:ascii="Trebuchet MS" w:hAnsi="Trebuchet MS"/>
          <w:color w:val="333333"/>
          <w:sz w:val="22"/>
          <w:szCs w:val="22"/>
        </w:rPr>
        <w:t xml:space="preserve">. </w:t>
      </w:r>
    </w:p>
    <w:p w:rsidR="005C2268" w:rsidRPr="00AC7E43" w:rsidRDefault="005C2268" w:rsidP="005C2268">
      <w:pPr>
        <w:pStyle w:val="NormalWeb"/>
        <w:spacing w:before="0" w:beforeAutospacing="0" w:after="0" w:afterAutospacing="0"/>
        <w:rPr>
          <w:rFonts w:ascii="Trebuchet MS" w:hAnsi="Trebuchet MS"/>
          <w:sz w:val="22"/>
          <w:szCs w:val="22"/>
        </w:rPr>
      </w:pPr>
      <w:r w:rsidRPr="00AC7E43">
        <w:rPr>
          <w:rFonts w:ascii="Trebuchet MS" w:hAnsi="Trebuchet MS"/>
          <w:color w:val="333333"/>
          <w:sz w:val="22"/>
          <w:szCs w:val="22"/>
        </w:rPr>
        <w:t> </w:t>
      </w:r>
    </w:p>
    <w:p w:rsidR="005C2268" w:rsidRPr="00AC7E43" w:rsidRDefault="005C2268" w:rsidP="005C2268">
      <w:pPr>
        <w:pStyle w:val="NormalWeb"/>
        <w:spacing w:before="0" w:beforeAutospacing="0" w:after="0" w:afterAutospacing="0"/>
        <w:rPr>
          <w:rFonts w:ascii="Trebuchet MS" w:hAnsi="Trebuchet MS"/>
          <w:sz w:val="22"/>
          <w:szCs w:val="22"/>
        </w:rPr>
      </w:pPr>
      <w:r w:rsidRPr="00AC7E43">
        <w:rPr>
          <w:rFonts w:ascii="Trebuchet MS" w:hAnsi="Trebuchet MS"/>
          <w:color w:val="333333"/>
          <w:sz w:val="22"/>
          <w:szCs w:val="22"/>
        </w:rPr>
        <w:lastRenderedPageBreak/>
        <w:t>AIG is the marketing name for the worldwide property-casualty, life and retirement, and general insurance operations of American International Group, Inc. For additional information, please visit our website at </w:t>
      </w:r>
      <w:hyperlink r:id="rId17" w:history="1">
        <w:r w:rsidRPr="00AC7E43">
          <w:rPr>
            <w:rStyle w:val="Hyperlink"/>
            <w:rFonts w:ascii="Trebuchet MS" w:hAnsi="Trebuchet MS"/>
            <w:color w:val="0073AE"/>
            <w:sz w:val="22"/>
            <w:szCs w:val="22"/>
          </w:rPr>
          <w:t>www.aig.com</w:t>
        </w:r>
      </w:hyperlink>
      <w:r w:rsidRPr="00AC7E43">
        <w:rPr>
          <w:rFonts w:ascii="Trebuchet MS" w:hAnsi="Trebuchet MS"/>
          <w:color w:val="333333"/>
          <w:sz w:val="22"/>
          <w:szCs w:val="22"/>
        </w:rPr>
        <w:t>. All products and services are written or provided by subsidiaries or affiliates of American International Group, Inc. Products or services may not be available in all countries and jurisdictions, and coverage is subject to underwriting requirements and actual policy language. Non-insurance products and services may be provided by independent third parties. Certain property-casualty coverages may be provided by a surplus lines insurer. Surplus lines insurers do not generally participate in state guaranty funds, and insureds are therefore not protected by such funds.</w:t>
      </w:r>
    </w:p>
    <w:p w:rsidR="005C2268" w:rsidRPr="00713464" w:rsidRDefault="005C2268" w:rsidP="002D4D61"/>
    <w:sectPr w:rsidR="005C2268" w:rsidRPr="00713464" w:rsidSect="006A2699">
      <w:footerReference w:type="default" r:id="rId18"/>
      <w:pgSz w:w="11907" w:h="16839" w:code="9"/>
      <w:pgMar w:top="1588" w:right="992" w:bottom="1588"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FE" w:rsidRDefault="00B424FE" w:rsidP="00B07939">
      <w:r>
        <w:separator/>
      </w:r>
    </w:p>
  </w:endnote>
  <w:endnote w:type="continuationSeparator" w:id="0">
    <w:p w:rsidR="00B424FE" w:rsidRDefault="00B424FE" w:rsidP="00B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7" w:rsidRPr="006A2699" w:rsidRDefault="00B24C57" w:rsidP="006A2699">
    <w:pPr>
      <w:pStyle w:val="Footer"/>
      <w:jc w:val="center"/>
      <w:rPr>
        <w:color w:val="75787B"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FE" w:rsidRDefault="00B424FE" w:rsidP="00B07939">
      <w:r>
        <w:separator/>
      </w:r>
    </w:p>
  </w:footnote>
  <w:footnote w:type="continuationSeparator" w:id="0">
    <w:p w:rsidR="00B424FE" w:rsidRDefault="00B424FE" w:rsidP="00B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ED2"/>
    <w:multiLevelType w:val="hybridMultilevel"/>
    <w:tmpl w:val="21621E5C"/>
    <w:lvl w:ilvl="0" w:tplc="8B82855C">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48972E6"/>
    <w:multiLevelType w:val="hybridMultilevel"/>
    <w:tmpl w:val="64102F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FE"/>
    <w:rsid w:val="00005D39"/>
    <w:rsid w:val="00021FDC"/>
    <w:rsid w:val="00032861"/>
    <w:rsid w:val="00035ECF"/>
    <w:rsid w:val="00060EED"/>
    <w:rsid w:val="000A3E47"/>
    <w:rsid w:val="000D093A"/>
    <w:rsid w:val="00132B18"/>
    <w:rsid w:val="001734F3"/>
    <w:rsid w:val="001B167E"/>
    <w:rsid w:val="001B55C5"/>
    <w:rsid w:val="001C4005"/>
    <w:rsid w:val="001D25D2"/>
    <w:rsid w:val="00233790"/>
    <w:rsid w:val="0026661E"/>
    <w:rsid w:val="002B07C6"/>
    <w:rsid w:val="002C00A9"/>
    <w:rsid w:val="002D4D61"/>
    <w:rsid w:val="002F2321"/>
    <w:rsid w:val="0035497A"/>
    <w:rsid w:val="00380690"/>
    <w:rsid w:val="003C0452"/>
    <w:rsid w:val="003E1479"/>
    <w:rsid w:val="003E6741"/>
    <w:rsid w:val="00436E39"/>
    <w:rsid w:val="00442FBB"/>
    <w:rsid w:val="00450007"/>
    <w:rsid w:val="0047296E"/>
    <w:rsid w:val="00483161"/>
    <w:rsid w:val="004A11C6"/>
    <w:rsid w:val="004F7563"/>
    <w:rsid w:val="00513171"/>
    <w:rsid w:val="00526826"/>
    <w:rsid w:val="00537B6A"/>
    <w:rsid w:val="00537D07"/>
    <w:rsid w:val="005C2268"/>
    <w:rsid w:val="005E6A44"/>
    <w:rsid w:val="006219A1"/>
    <w:rsid w:val="00696DBA"/>
    <w:rsid w:val="006A2699"/>
    <w:rsid w:val="006D4E99"/>
    <w:rsid w:val="00713464"/>
    <w:rsid w:val="00741898"/>
    <w:rsid w:val="007541D6"/>
    <w:rsid w:val="007A7938"/>
    <w:rsid w:val="008575B1"/>
    <w:rsid w:val="008627BF"/>
    <w:rsid w:val="008A3AB3"/>
    <w:rsid w:val="008F187B"/>
    <w:rsid w:val="009125BB"/>
    <w:rsid w:val="00915023"/>
    <w:rsid w:val="00931C0B"/>
    <w:rsid w:val="00935AD1"/>
    <w:rsid w:val="009B1FB0"/>
    <w:rsid w:val="009C2766"/>
    <w:rsid w:val="009D5DD2"/>
    <w:rsid w:val="009E330A"/>
    <w:rsid w:val="00A50E41"/>
    <w:rsid w:val="00A7159A"/>
    <w:rsid w:val="00A97499"/>
    <w:rsid w:val="00AB7EBF"/>
    <w:rsid w:val="00AC18A0"/>
    <w:rsid w:val="00AE60BA"/>
    <w:rsid w:val="00B07939"/>
    <w:rsid w:val="00B23202"/>
    <w:rsid w:val="00B24C57"/>
    <w:rsid w:val="00B424FE"/>
    <w:rsid w:val="00B55E63"/>
    <w:rsid w:val="00BC70E6"/>
    <w:rsid w:val="00BC7BD1"/>
    <w:rsid w:val="00C21AAE"/>
    <w:rsid w:val="00C50BFF"/>
    <w:rsid w:val="00C53504"/>
    <w:rsid w:val="00C62773"/>
    <w:rsid w:val="00C85E58"/>
    <w:rsid w:val="00CE6ACA"/>
    <w:rsid w:val="00D14E29"/>
    <w:rsid w:val="00D37F50"/>
    <w:rsid w:val="00D45BB3"/>
    <w:rsid w:val="00D61ACB"/>
    <w:rsid w:val="00D8287A"/>
    <w:rsid w:val="00DC2C42"/>
    <w:rsid w:val="00DC4720"/>
    <w:rsid w:val="00E051D6"/>
    <w:rsid w:val="00E65031"/>
    <w:rsid w:val="00EA6D22"/>
    <w:rsid w:val="00EE1AE5"/>
    <w:rsid w:val="00EF5C99"/>
    <w:rsid w:val="00F25878"/>
    <w:rsid w:val="00F7452C"/>
    <w:rsid w:val="00FF33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950F46-C926-4EBF-A2EC-1B0AEB75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FE"/>
    <w:pPr>
      <w:spacing w:after="0" w:line="240" w:lineRule="auto"/>
    </w:pPr>
    <w:rPr>
      <w:rFonts w:eastAsiaTheme="minorEastAsia"/>
      <w:lang w:eastAsia="zh-CN"/>
    </w:rPr>
  </w:style>
  <w:style w:type="paragraph" w:styleId="Heading1">
    <w:name w:val="heading 1"/>
    <w:basedOn w:val="Normal"/>
    <w:next w:val="Normal"/>
    <w:link w:val="Heading1Char"/>
    <w:uiPriority w:val="9"/>
    <w:qFormat/>
    <w:rsid w:val="00E051D6"/>
    <w:pPr>
      <w:keepNext/>
      <w:keepLines/>
      <w:spacing w:before="240" w:after="220"/>
      <w:outlineLvl w:val="0"/>
    </w:pPr>
    <w:rPr>
      <w:rFonts w:asciiTheme="majorHAnsi" w:eastAsiaTheme="majorEastAsia" w:hAnsiTheme="majorHAnsi" w:cstheme="majorBidi"/>
      <w:bCs/>
      <w:color w:val="75787B" w:themeColor="accent1"/>
      <w:spacing w:val="-10"/>
      <w:kern w:val="44"/>
      <w:sz w:val="36"/>
      <w:szCs w:val="28"/>
    </w:rPr>
  </w:style>
  <w:style w:type="paragraph" w:styleId="Heading2">
    <w:name w:val="heading 2"/>
    <w:basedOn w:val="Normal"/>
    <w:next w:val="Normal"/>
    <w:link w:val="Heading2Char"/>
    <w:uiPriority w:val="9"/>
    <w:qFormat/>
    <w:rsid w:val="00DC2C42"/>
    <w:pPr>
      <w:keepNext/>
      <w:keepLines/>
      <w:spacing w:before="200" w:after="120"/>
      <w:outlineLvl w:val="1"/>
    </w:pPr>
    <w:rPr>
      <w:rFonts w:asciiTheme="majorHAnsi" w:eastAsiaTheme="majorEastAsia" w:hAnsiTheme="majorHAnsi" w:cstheme="majorBidi"/>
      <w:bCs/>
      <w:kern w:val="28"/>
      <w:sz w:val="30"/>
      <w:szCs w:val="26"/>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9BD3DD" w:themeColor="accent5"/>
        <w:left w:val="single" w:sz="8" w:space="0" w:color="9BD3DD" w:themeColor="accent5"/>
        <w:bottom w:val="single" w:sz="8" w:space="0" w:color="9BD3DD" w:themeColor="accent5"/>
        <w:right w:val="single" w:sz="8" w:space="0" w:color="9BD3DD" w:themeColor="accent5"/>
      </w:tblBorders>
    </w:tblPr>
    <w:tblStylePr w:type="firstRow">
      <w:pPr>
        <w:spacing w:before="0" w:after="0" w:line="240" w:lineRule="auto"/>
      </w:pPr>
      <w:rPr>
        <w:b/>
        <w:bCs/>
        <w:color w:val="FFFFFF" w:themeColor="background1"/>
      </w:rPr>
      <w:tblPr/>
      <w:tcPr>
        <w:shd w:val="clear" w:color="auto" w:fill="9BD3DD" w:themeFill="accent5"/>
      </w:tcPr>
    </w:tblStylePr>
    <w:tblStylePr w:type="lastRow">
      <w:pPr>
        <w:spacing w:before="0" w:after="0" w:line="240" w:lineRule="auto"/>
      </w:pPr>
      <w:rPr>
        <w:b/>
        <w:bCs/>
      </w:rPr>
      <w:tblPr/>
      <w:tcPr>
        <w:tcBorders>
          <w:top w:val="double" w:sz="6" w:space="0" w:color="9BD3DD" w:themeColor="accent5"/>
          <w:left w:val="single" w:sz="8" w:space="0" w:color="9BD3DD" w:themeColor="accent5"/>
          <w:bottom w:val="single" w:sz="8" w:space="0" w:color="9BD3DD" w:themeColor="accent5"/>
          <w:right w:val="single" w:sz="8" w:space="0" w:color="9BD3DD" w:themeColor="accent5"/>
        </w:tcBorders>
      </w:tcPr>
    </w:tblStylePr>
    <w:tblStylePr w:type="firstCol">
      <w:rPr>
        <w:b/>
        <w:bCs/>
      </w:rPr>
    </w:tblStylePr>
    <w:tblStylePr w:type="lastCol">
      <w:rPr>
        <w:b/>
        <w:bCs/>
      </w:rPr>
    </w:tblStylePr>
    <w:tblStylePr w:type="band1Vert">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tblStylePr w:type="band1Horz">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style>
  <w:style w:type="paragraph" w:styleId="Title">
    <w:name w:val="Title"/>
    <w:basedOn w:val="Normal"/>
    <w:next w:val="Normal"/>
    <w:link w:val="TitleChar"/>
    <w:uiPriority w:val="10"/>
    <w:qFormat/>
    <w:rsid w:val="00E051D6"/>
    <w:pPr>
      <w:spacing w:before="240" w:after="240"/>
      <w:contextualSpacing/>
      <w:outlineLvl w:val="0"/>
    </w:pPr>
    <w:rPr>
      <w:rFonts w:asciiTheme="majorHAnsi" w:eastAsiaTheme="majorEastAsia" w:hAnsiTheme="majorHAnsi" w:cstheme="majorBidi"/>
      <w:color w:val="75787B" w:themeColor="accent1"/>
      <w:spacing w:val="-22"/>
      <w:kern w:val="28"/>
      <w:sz w:val="56"/>
      <w:szCs w:val="52"/>
    </w:rPr>
  </w:style>
  <w:style w:type="character" w:customStyle="1" w:styleId="TitleChar">
    <w:name w:val="Title Char"/>
    <w:basedOn w:val="DefaultParagraphFont"/>
    <w:link w:val="Title"/>
    <w:uiPriority w:val="10"/>
    <w:rsid w:val="00E051D6"/>
    <w:rPr>
      <w:rFonts w:asciiTheme="majorHAnsi" w:eastAsiaTheme="majorEastAsia" w:hAnsiTheme="majorHAnsi" w:cstheme="majorBidi"/>
      <w:color w:val="75787B" w:themeColor="accent1"/>
      <w:spacing w:val="-22"/>
      <w:kern w:val="28"/>
      <w:sz w:val="56"/>
      <w:szCs w:val="52"/>
    </w:rPr>
  </w:style>
  <w:style w:type="character" w:customStyle="1" w:styleId="Heading1Char">
    <w:name w:val="Heading 1 Char"/>
    <w:basedOn w:val="DefaultParagraphFont"/>
    <w:link w:val="Heading1"/>
    <w:uiPriority w:val="9"/>
    <w:rsid w:val="00E051D6"/>
    <w:rPr>
      <w:rFonts w:asciiTheme="majorHAnsi" w:eastAsiaTheme="majorEastAsia" w:hAnsiTheme="majorHAnsi" w:cstheme="majorBidi"/>
      <w:bCs/>
      <w:color w:val="75787B" w:themeColor="accent1"/>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233790"/>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9BD3DD" w:themeColor="accent5"/>
      <w:kern w:val="28"/>
      <w:sz w:val="24"/>
      <w:szCs w:val="24"/>
      <w:lang w:val="en-GB"/>
    </w:rPr>
  </w:style>
  <w:style w:type="paragraph" w:styleId="Quote">
    <w:name w:val="Quote"/>
    <w:basedOn w:val="Normal"/>
    <w:next w:val="Normal"/>
    <w:link w:val="QuoteChar"/>
    <w:uiPriority w:val="29"/>
    <w:qFormat/>
    <w:rsid w:val="00233790"/>
    <w:pPr>
      <w:ind w:left="794"/>
    </w:pPr>
    <w:rPr>
      <w:iCs/>
      <w:color w:val="51284F" w:themeColor="text1"/>
    </w:rPr>
  </w:style>
  <w:style w:type="character" w:customStyle="1" w:styleId="QuoteChar">
    <w:name w:val="Quote Char"/>
    <w:basedOn w:val="DefaultParagraphFont"/>
    <w:link w:val="Quote"/>
    <w:uiPriority w:val="29"/>
    <w:rsid w:val="00233790"/>
    <w:rPr>
      <w:iCs/>
      <w:color w:val="51284F" w:themeColor="text1"/>
    </w:rPr>
  </w:style>
  <w:style w:type="paragraph" w:styleId="IntenseQuote">
    <w:name w:val="Intense Quote"/>
    <w:basedOn w:val="Normal"/>
    <w:next w:val="Normal"/>
    <w:link w:val="IntenseQuoteChar"/>
    <w:uiPriority w:val="30"/>
    <w:qFormat/>
    <w:rsid w:val="000D093A"/>
    <w:pPr>
      <w:pBdr>
        <w:bottom w:val="single" w:sz="4" w:space="4" w:color="75787B" w:themeColor="accent1"/>
      </w:pBdr>
      <w:spacing w:before="200" w:after="280"/>
      <w:ind w:left="936" w:right="936"/>
    </w:pPr>
    <w:rPr>
      <w:bCs/>
      <w:iCs/>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75787B" w:themeColor="accent1"/>
      <w:u w:val="single"/>
    </w:rPr>
  </w:style>
  <w:style w:type="character" w:styleId="IntenseReference">
    <w:name w:val="Intense Reference"/>
    <w:basedOn w:val="DefaultParagraphFont"/>
    <w:uiPriority w:val="32"/>
    <w:qFormat/>
    <w:rsid w:val="000D093A"/>
    <w:rPr>
      <w:b/>
      <w:bCs/>
      <w:smallCaps/>
      <w:color w:val="51284F" w:themeColor="text2"/>
      <w:spacing w:val="5"/>
      <w:u w:val="single"/>
    </w:rPr>
  </w:style>
  <w:style w:type="paragraph" w:styleId="ListParagraph">
    <w:name w:val="List Paragraph"/>
    <w:basedOn w:val="Normal"/>
    <w:uiPriority w:val="34"/>
    <w:qFormat/>
    <w:rsid w:val="000D093A"/>
    <w:pPr>
      <w:ind w:left="720"/>
      <w:contextualSpacing/>
    </w:p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rPr>
      <w:rFonts w:ascii="Tahoma" w:hAnsi="Tahoma" w:cs="Tahoma"/>
      <w:sz w:val="16"/>
      <w:szCs w:val="16"/>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p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p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E051D6"/>
    <w:rPr>
      <w:bCs/>
      <w:color w:val="75787B" w:themeColor="accent1"/>
      <w:sz w:val="18"/>
      <w:szCs w:val="18"/>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9BD3DD" w:themeColor="accent5"/>
      <w:spacing w:val="-22"/>
      <w:kern w:val="28"/>
      <w:sz w:val="120"/>
      <w:szCs w:val="120"/>
      <w:lang w:val="en-GB"/>
    </w:rPr>
  </w:style>
  <w:style w:type="table" w:customStyle="1" w:styleId="Fourtable">
    <w:name w:val="Four table"/>
    <w:basedOn w:val="TableNormal"/>
    <w:uiPriority w:val="99"/>
    <w:qFormat/>
    <w:rsid w:val="00C53504"/>
    <w:pPr>
      <w:spacing w:before="80" w:after="80" w:line="240" w:lineRule="auto"/>
    </w:pPr>
    <w:tblPr>
      <w:tblBorders>
        <w:top w:val="single" w:sz="4" w:space="0" w:color="C1C6C8" w:themeColor="accent2"/>
        <w:left w:val="single" w:sz="4" w:space="0" w:color="C1C6C8" w:themeColor="accent2"/>
        <w:bottom w:val="single" w:sz="4" w:space="0" w:color="C1C6C8" w:themeColor="accent2"/>
        <w:right w:val="single" w:sz="4" w:space="0" w:color="C1C6C8" w:themeColor="accent2"/>
        <w:insideH w:val="single" w:sz="4" w:space="0" w:color="C1C6C8" w:themeColor="accent2"/>
        <w:insideV w:val="single" w:sz="4" w:space="0" w:color="C1C6C8" w:themeColor="accent2"/>
      </w:tblBorders>
    </w:tblPr>
    <w:tblStylePr w:type="firstRow">
      <w:rPr>
        <w:color w:val="FFFFFF"/>
      </w:rPr>
      <w:tblPr/>
      <w:tcPr>
        <w:shd w:val="clear" w:color="auto" w:fill="75787B" w:themeFill="accent1"/>
      </w:tcPr>
    </w:tblStylePr>
  </w:style>
  <w:style w:type="paragraph" w:customStyle="1" w:styleId="Coverpagetitle">
    <w:name w:val="Cover page title"/>
    <w:basedOn w:val="frontpagetitle"/>
    <w:link w:val="CoverpagetitleChar"/>
    <w:qFormat/>
    <w:rsid w:val="00E051D6"/>
  </w:style>
  <w:style w:type="character" w:customStyle="1" w:styleId="CoverpagetitleChar">
    <w:name w:val="Cover page title Char"/>
    <w:basedOn w:val="frontpagetitleChar"/>
    <w:link w:val="Coverpagetitle"/>
    <w:rsid w:val="00E051D6"/>
    <w:rPr>
      <w:rFonts w:asciiTheme="majorHAnsi" w:eastAsiaTheme="majorEastAsia" w:hAnsiTheme="majorHAnsi" w:cstheme="majorBidi"/>
      <w:color w:val="75787B" w:themeColor="accent1"/>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9BD3DD" w:themeColor="accent5"/>
      <w:spacing w:val="-22"/>
      <w:kern w:val="28"/>
      <w:sz w:val="120"/>
      <w:szCs w:val="120"/>
      <w:lang w:val="en-GB"/>
    </w:rPr>
  </w:style>
  <w:style w:type="character" w:styleId="SubtleEmphasis">
    <w:name w:val="Subtle Emphasis"/>
    <w:basedOn w:val="DefaultParagraphFont"/>
    <w:uiPriority w:val="19"/>
    <w:qFormat/>
    <w:rsid w:val="00450007"/>
    <w:rPr>
      <w:i/>
      <w:iCs/>
      <w:color w:val="75787B" w:themeColor="accent1"/>
    </w:rPr>
  </w:style>
  <w:style w:type="character" w:styleId="Hyperlink">
    <w:name w:val="Hyperlink"/>
    <w:basedOn w:val="DefaultParagraphFont"/>
    <w:uiPriority w:val="99"/>
    <w:semiHidden/>
    <w:unhideWhenUsed/>
    <w:rsid w:val="00B424FE"/>
    <w:rPr>
      <w:color w:val="51284F" w:themeColor="hyperlink"/>
      <w:u w:val="single"/>
    </w:rPr>
  </w:style>
  <w:style w:type="paragraph" w:customStyle="1" w:styleId="Body">
    <w:name w:val="Body"/>
    <w:rsid w:val="00B424FE"/>
    <w:pPr>
      <w:spacing w:after="0" w:line="240" w:lineRule="auto"/>
    </w:pPr>
    <w:rPr>
      <w:rFonts w:ascii="Times New Roman" w:eastAsia="Arial Unicode MS" w:hAnsi="Times New Roman" w:cs="Arial Unicode MS"/>
      <w:color w:val="000000"/>
      <w:sz w:val="24"/>
      <w:szCs w:val="24"/>
      <w:u w:color="000000"/>
      <w:lang w:eastAsia="en-GB"/>
    </w:rPr>
  </w:style>
  <w:style w:type="paragraph" w:styleId="NormalWeb">
    <w:name w:val="Normal (Web)"/>
    <w:basedOn w:val="Normal"/>
    <w:uiPriority w:val="99"/>
    <w:unhideWhenUsed/>
    <w:rsid w:val="005C226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tect-eu.mimecast.com/s/hoOiCwmRuVK0JrSqqa12?domain=cts.businesswir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pandi.com" TargetMode="External"/><Relationship Id="rId17" Type="http://schemas.openxmlformats.org/officeDocument/2006/relationships/hyperlink" Target="https://protect-eu.mimecast.com/s/vSmECE96f0L1VXtyi8O0?domain=cts.businesswire.com" TargetMode="External"/><Relationship Id="rId2" Type="http://schemas.openxmlformats.org/officeDocument/2006/relationships/numbering" Target="numbering.xml"/><Relationship Id="rId16" Type="http://schemas.openxmlformats.org/officeDocument/2006/relationships/hyperlink" Target="https://protect-eu.mimecast.com/s/Q0rfCD9JfJqjNGcBVcze?domain=cts.businesswi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omasmiller.com" TargetMode="External"/><Relationship Id="rId5" Type="http://schemas.openxmlformats.org/officeDocument/2006/relationships/webSettings" Target="webSettings.xml"/><Relationship Id="rId15" Type="http://schemas.openxmlformats.org/officeDocument/2006/relationships/hyperlink" Target="https://protect-eu.mimecast.com/s/AfOWCAP9Cl4rLqiMTKKg?domain=cts.businesswire.com" TargetMode="External"/><Relationship Id="rId10" Type="http://schemas.openxmlformats.org/officeDocument/2006/relationships/hyperlink" Target="http://www.thomasmillerspecialt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asMillerGroup@fourcommunications.com" TargetMode="External"/><Relationship Id="rId14" Type="http://schemas.openxmlformats.org/officeDocument/2006/relationships/hyperlink" Target="https://protect-eu.mimecast.com/s/j0NUCyrJf2Z6qVtRqXta?domain=cts.businesswire.com" TargetMode="External"/></Relationships>
</file>

<file path=word/theme/theme1.xml><?xml version="1.0" encoding="utf-8"?>
<a:theme xmlns:a="http://schemas.openxmlformats.org/drawingml/2006/main" name="Office Theme">
  <a:themeElements>
    <a:clrScheme name="Four">
      <a:dk1>
        <a:srgbClr val="51284F"/>
      </a:dk1>
      <a:lt1>
        <a:sysClr val="window" lastClr="FFFFFF"/>
      </a:lt1>
      <a:dk2>
        <a:srgbClr val="51284F"/>
      </a:dk2>
      <a:lt2>
        <a:srgbClr val="FFFFFF"/>
      </a:lt2>
      <a:accent1>
        <a:srgbClr val="75787B"/>
      </a:accent1>
      <a:accent2>
        <a:srgbClr val="C1C6C8"/>
      </a:accent2>
      <a:accent3>
        <a:srgbClr val="51284F"/>
      </a:accent3>
      <a:accent4>
        <a:srgbClr val="FCCF61"/>
      </a:accent4>
      <a:accent5>
        <a:srgbClr val="9BD3DD"/>
      </a:accent5>
      <a:accent6>
        <a:srgbClr val="C1C6C8"/>
      </a:accent6>
      <a:hlink>
        <a:srgbClr val="51284F"/>
      </a:hlink>
      <a:folHlink>
        <a:srgbClr val="51284F"/>
      </a:folHlink>
    </a:clrScheme>
    <a:fontScheme name="Four">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F9F9-781C-424B-85D2-E8179529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Four Communications Group Ltd</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Atkins</dc:creator>
  <cp:keywords/>
  <dc:description/>
  <cp:lastModifiedBy>Daniel Forsyth</cp:lastModifiedBy>
  <cp:revision>2</cp:revision>
  <dcterms:created xsi:type="dcterms:W3CDTF">2021-11-01T14:23:00Z</dcterms:created>
  <dcterms:modified xsi:type="dcterms:W3CDTF">2021-11-01T14:23:00Z</dcterms:modified>
</cp:coreProperties>
</file>